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64F" w:rsidRDefault="00642050" w:rsidP="00D0190D">
      <w:pPr>
        <w:pStyle w:val="Header"/>
        <w:tabs>
          <w:tab w:val="clear" w:pos="4536"/>
          <w:tab w:val="left" w:pos="1800"/>
        </w:tabs>
        <w:spacing w:afterLines="50" w:line="300" w:lineRule="atLeast"/>
        <w:ind w:left="1800" w:hanging="1800"/>
        <w:rPr>
          <w:rFonts w:eastAsiaTheme="minorEastAsia" w:cs="Arial"/>
          <w:sz w:val="22"/>
          <w:szCs w:val="22"/>
          <w:lang w:eastAsia="zh-CN"/>
        </w:rPr>
      </w:pPr>
      <w:bookmarkStart w:id="0" w:name="OLE_LINK1"/>
      <w:bookmarkStart w:id="1" w:name="OLE_LINK2"/>
      <w:r w:rsidRPr="0014336A">
        <w:rPr>
          <w:rFonts w:cs="Arial"/>
          <w:sz w:val="22"/>
          <w:szCs w:val="22"/>
        </w:rPr>
        <w:t>3GPP TSG-RAN WG2 #</w:t>
      </w:r>
      <w:r w:rsidRPr="00012484">
        <w:rPr>
          <w:rFonts w:cs="Arial"/>
          <w:sz w:val="22"/>
          <w:szCs w:val="22"/>
        </w:rPr>
        <w:t xml:space="preserve"> NR Ad hoc 0118</w:t>
      </w:r>
      <w:r w:rsidRPr="009D0930">
        <w:rPr>
          <w:rFonts w:eastAsia="宋体" w:cs="Arial" w:hint="eastAsia"/>
          <w:sz w:val="22"/>
          <w:szCs w:val="22"/>
          <w:lang w:eastAsia="zh-CN"/>
        </w:rPr>
        <w:tab/>
      </w:r>
      <w:r w:rsidRPr="009D0930">
        <w:rPr>
          <w:rFonts w:cs="Arial"/>
          <w:sz w:val="22"/>
          <w:szCs w:val="22"/>
        </w:rPr>
        <w:t>R2-18</w:t>
      </w:r>
      <w:r w:rsidR="00DA78C1">
        <w:rPr>
          <w:rFonts w:cs="Arial"/>
          <w:sz w:val="22"/>
          <w:szCs w:val="22"/>
        </w:rPr>
        <w:t>02138</w:t>
      </w:r>
    </w:p>
    <w:p w:rsidR="00D9064F" w:rsidRDefault="00642050" w:rsidP="00D0190D">
      <w:pPr>
        <w:pStyle w:val="Header"/>
        <w:tabs>
          <w:tab w:val="clear" w:pos="4536"/>
          <w:tab w:val="left" w:pos="1800"/>
        </w:tabs>
        <w:spacing w:afterLines="50" w:line="300" w:lineRule="atLeast"/>
        <w:ind w:left="1800" w:hanging="1800"/>
        <w:rPr>
          <w:rFonts w:eastAsia="宋体" w:cs="Arial"/>
          <w:sz w:val="22"/>
          <w:szCs w:val="22"/>
          <w:lang w:eastAsia="zh-CN"/>
        </w:rPr>
      </w:pPr>
      <w:r>
        <w:rPr>
          <w:rFonts w:eastAsia="宋体" w:cs="Arial"/>
          <w:sz w:val="22"/>
          <w:szCs w:val="22"/>
          <w:lang w:eastAsia="zh-CN"/>
        </w:rPr>
        <w:t xml:space="preserve">Vancouver, </w:t>
      </w:r>
      <w:r>
        <w:rPr>
          <w:rFonts w:eastAsia="宋体" w:cs="Arial" w:hint="eastAsia"/>
          <w:sz w:val="22"/>
          <w:szCs w:val="22"/>
          <w:lang w:eastAsia="zh-CN"/>
        </w:rPr>
        <w:t>Canada</w:t>
      </w:r>
      <w:r w:rsidRPr="0014336A">
        <w:rPr>
          <w:rFonts w:cs="Arial" w:hint="eastAsia"/>
          <w:sz w:val="22"/>
          <w:szCs w:val="22"/>
        </w:rPr>
        <w:t xml:space="preserve">, </w:t>
      </w:r>
      <w:r>
        <w:rPr>
          <w:rFonts w:eastAsia="宋体" w:cs="Arial"/>
          <w:sz w:val="22"/>
          <w:szCs w:val="22"/>
          <w:lang w:eastAsia="zh-CN"/>
        </w:rPr>
        <w:t>2</w:t>
      </w:r>
      <w:r>
        <w:rPr>
          <w:rFonts w:eastAsia="宋体" w:cs="Arial" w:hint="eastAsia"/>
          <w:sz w:val="22"/>
          <w:szCs w:val="22"/>
          <w:lang w:eastAsia="zh-CN"/>
        </w:rPr>
        <w:t>2Jan</w:t>
      </w:r>
      <w:r w:rsidRPr="0014336A">
        <w:rPr>
          <w:rFonts w:cs="Arial"/>
          <w:sz w:val="22"/>
          <w:szCs w:val="22"/>
        </w:rPr>
        <w:t xml:space="preserve"> - </w:t>
      </w:r>
      <w:r>
        <w:rPr>
          <w:rFonts w:eastAsia="宋体" w:cs="Arial" w:hint="eastAsia"/>
          <w:sz w:val="22"/>
          <w:szCs w:val="22"/>
          <w:lang w:eastAsia="zh-CN"/>
        </w:rPr>
        <w:t>26</w:t>
      </w:r>
      <w:r w:rsidRPr="00073BE2">
        <w:rPr>
          <w:rFonts w:eastAsia="宋体" w:cs="Arial" w:hint="eastAsia"/>
          <w:sz w:val="22"/>
          <w:szCs w:val="22"/>
          <w:lang w:eastAsia="zh-CN"/>
        </w:rPr>
        <w:t>Jan</w:t>
      </w:r>
      <w:r w:rsidRPr="0014336A">
        <w:rPr>
          <w:rFonts w:cs="Arial"/>
          <w:sz w:val="22"/>
          <w:szCs w:val="22"/>
        </w:rPr>
        <w:t xml:space="preserve"> 201</w:t>
      </w:r>
      <w:r w:rsidRPr="00073BE2">
        <w:rPr>
          <w:rFonts w:eastAsia="宋体" w:cs="Arial" w:hint="eastAsia"/>
          <w:sz w:val="22"/>
          <w:szCs w:val="22"/>
          <w:lang w:eastAsia="zh-CN"/>
        </w:rPr>
        <w:t>8</w:t>
      </w:r>
    </w:p>
    <w:bookmarkEnd w:id="0"/>
    <w:bookmarkEnd w:id="1"/>
    <w:p w:rsidR="00D9064F" w:rsidRDefault="00D9064F" w:rsidP="00D0190D">
      <w:pPr>
        <w:pStyle w:val="Header"/>
        <w:spacing w:afterLines="50" w:line="300" w:lineRule="atLeast"/>
        <w:rPr>
          <w:rFonts w:cs="Arial"/>
          <w:sz w:val="22"/>
          <w:szCs w:val="22"/>
        </w:rPr>
      </w:pPr>
    </w:p>
    <w:p w:rsidR="00D9064F" w:rsidRDefault="00642050" w:rsidP="00DA78C1">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9064F" w:rsidRDefault="00642050" w:rsidP="00D0190D">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C44849" w:rsidRPr="00C44849">
        <w:rPr>
          <w:rFonts w:ascii="CG Times (WN)" w:eastAsia="宋体" w:hAnsi="CG Times (WN)"/>
          <w:lang w:eastAsia="zh-CN"/>
        </w:rPr>
        <w:t>UE behaviors upon PDCP duplication deactivation</w:t>
      </w:r>
    </w:p>
    <w:p w:rsidR="00000000" w:rsidRDefault="00642050" w:rsidP="00D0190D">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Pr>
          <w:rFonts w:eastAsia="宋体" w:cs="Arial"/>
          <w:sz w:val="22"/>
          <w:szCs w:val="22"/>
          <w:lang w:eastAsia="zh-CN"/>
        </w:rPr>
        <w:t>10</w:t>
      </w:r>
      <w:r>
        <w:rPr>
          <w:rFonts w:eastAsia="宋体" w:cs="Arial" w:hint="eastAsia"/>
          <w:sz w:val="22"/>
          <w:szCs w:val="22"/>
          <w:lang w:eastAsia="zh-CN"/>
        </w:rPr>
        <w:t>.</w:t>
      </w:r>
      <w:r>
        <w:rPr>
          <w:rFonts w:eastAsia="宋体" w:cs="Arial"/>
          <w:sz w:val="22"/>
          <w:szCs w:val="22"/>
          <w:lang w:eastAsia="zh-CN"/>
        </w:rPr>
        <w:t>3</w:t>
      </w:r>
      <w:r>
        <w:rPr>
          <w:rFonts w:eastAsia="宋体" w:cs="Arial" w:hint="eastAsia"/>
          <w:sz w:val="22"/>
          <w:szCs w:val="22"/>
          <w:lang w:eastAsia="zh-CN"/>
        </w:rPr>
        <w:t>.</w:t>
      </w:r>
      <w:r w:rsidR="003B6138">
        <w:rPr>
          <w:rFonts w:eastAsia="宋体" w:cs="Arial"/>
          <w:sz w:val="22"/>
          <w:szCs w:val="22"/>
          <w:lang w:eastAsia="zh-CN"/>
        </w:rPr>
        <w:t>3</w:t>
      </w:r>
      <w:r>
        <w:rPr>
          <w:rFonts w:eastAsia="宋体" w:cs="Arial"/>
          <w:sz w:val="22"/>
          <w:szCs w:val="22"/>
          <w:lang w:eastAsia="zh-CN"/>
        </w:rPr>
        <w:t>.</w:t>
      </w:r>
      <w:r w:rsidR="003B6138">
        <w:rPr>
          <w:rFonts w:eastAsia="宋体" w:cs="Arial"/>
          <w:sz w:val="22"/>
          <w:szCs w:val="22"/>
          <w:lang w:eastAsia="zh-CN"/>
        </w:rPr>
        <w:t>5</w:t>
      </w:r>
    </w:p>
    <w:p w:rsidR="00000000" w:rsidRDefault="00642050" w:rsidP="00D0190D">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000000" w:rsidRDefault="004B57CB" w:rsidP="00DA78C1">
      <w:pPr>
        <w:pBdr>
          <w:bottom w:val="single" w:sz="4" w:space="1" w:color="auto"/>
        </w:pBdr>
        <w:tabs>
          <w:tab w:val="left" w:pos="2552"/>
        </w:tabs>
        <w:spacing w:afterLines="50" w:line="300" w:lineRule="atLeast"/>
      </w:pPr>
    </w:p>
    <w:p w:rsidR="00642050" w:rsidRDefault="00642050" w:rsidP="00642050">
      <w:pPr>
        <w:pStyle w:val="Heading1"/>
        <w:spacing w:afterLines="50" w:line="300" w:lineRule="atLeast"/>
        <w:rPr>
          <w:szCs w:val="28"/>
        </w:rPr>
      </w:pPr>
      <w:bookmarkStart w:id="5" w:name="_Ref503084135"/>
      <w:bookmarkStart w:id="6" w:name="OLE_LINK27"/>
      <w:bookmarkStart w:id="7" w:name="OLE_LINK28"/>
      <w:r w:rsidRPr="00D62F40">
        <w:rPr>
          <w:szCs w:val="28"/>
        </w:rPr>
        <w:t>Introduction</w:t>
      </w:r>
      <w:bookmarkEnd w:id="5"/>
    </w:p>
    <w:p w:rsidR="00815480" w:rsidRDefault="00815480" w:rsidP="00815480">
      <w:pPr>
        <w:pStyle w:val="BodyText"/>
        <w:rPr>
          <w:lang w:eastAsia="zh-CN"/>
        </w:rPr>
      </w:pPr>
      <w:r>
        <w:rPr>
          <w:lang w:eastAsia="zh-CN"/>
        </w:rPr>
        <w:t>In RAN#NR AH1801 meeting, PDCP duplication issue was discussed and we have the following agreement:</w:t>
      </w:r>
    </w:p>
    <w:p w:rsidR="00815480" w:rsidRDefault="00815480" w:rsidP="00815480">
      <w:pPr>
        <w:pStyle w:val="Doc-text2"/>
      </w:pPr>
    </w:p>
    <w:p w:rsidR="00815480" w:rsidRPr="0056381D" w:rsidRDefault="00815480" w:rsidP="00815480">
      <w:pPr>
        <w:pStyle w:val="Doc-text2"/>
        <w:pBdr>
          <w:top w:val="single" w:sz="4" w:space="1" w:color="auto"/>
          <w:left w:val="single" w:sz="4" w:space="4" w:color="auto"/>
          <w:bottom w:val="single" w:sz="4" w:space="1" w:color="auto"/>
          <w:right w:val="single" w:sz="4" w:space="4" w:color="auto"/>
        </w:pBdr>
        <w:rPr>
          <w:b/>
        </w:rPr>
      </w:pPr>
      <w:r w:rsidRPr="0056381D">
        <w:rPr>
          <w:b/>
        </w:rPr>
        <w:t>Agreements:</w:t>
      </w:r>
    </w:p>
    <w:p w:rsidR="00815480"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rsidRPr="00BB50D3">
        <w:t>Upon packet duplication activation, only PDCP SDUs/PDUs not submitted to lower layers are duplicated</w:t>
      </w:r>
      <w:r>
        <w:t xml:space="preserve">.  </w:t>
      </w:r>
    </w:p>
    <w:p w:rsidR="00815480"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t>Baseline is that packed duplication is support for data PDUs</w:t>
      </w:r>
    </w:p>
    <w:p w:rsidR="00815480"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rsidRPr="004E108B">
        <w:t>For packet duplication, when to submit PDCP PDUs to lower layers is up to UE implementation.</w:t>
      </w:r>
      <w:r>
        <w:t xml:space="preserve">  FFS on UE behaviour when duplication is deactivated and what PDCP data volume is used.  </w:t>
      </w:r>
    </w:p>
    <w:p w:rsidR="00815480"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rsidRPr="00DB4533">
        <w:t>After packet duplication is activated, for DC duplication, PDCP data volume is indicated to both the MAC entity associated with the primary RLC entity and the MAC entity associate</w:t>
      </w:r>
      <w:r>
        <w:t>d with the secondary RLC entity</w:t>
      </w:r>
    </w:p>
    <w:p w:rsidR="00815480"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rsidRPr="00DB4533">
        <w:t>After packet duplication is activated</w:t>
      </w:r>
      <w:r>
        <w:t>, f</w:t>
      </w:r>
      <w:r w:rsidRPr="00DB4533">
        <w:t>or CA duplication, PDCP data volume is included in both the LCG associated with the primary RLC entity and the LCG associated with the secondary RLC entity</w:t>
      </w:r>
      <w:r>
        <w:t xml:space="preserve">.  </w:t>
      </w:r>
    </w:p>
    <w:p w:rsidR="00815480"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rsidRPr="00DB4533">
        <w:t xml:space="preserve">Packet duplication </w:t>
      </w:r>
      <w:r>
        <w:t>does not impact RLC data volume</w:t>
      </w:r>
    </w:p>
    <w:p w:rsidR="00815480"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t xml:space="preserve">The UE shall discard packets that have been acknowledged by RLC in the other RLC leg.   </w:t>
      </w:r>
      <w:r w:rsidRPr="001B16CC">
        <w:t>PDCP should indicate to the other associated RLC entity to discard the corresponding PDCP PDU.</w:t>
      </w:r>
      <w:r>
        <w:t xml:space="preserve">  RLC procedures and PDCP discard procedures are not impacted by this agreement.</w:t>
      </w:r>
    </w:p>
    <w:p w:rsidR="00815480"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bookmarkStart w:id="8" w:name="OLE_LINK6"/>
      <w:bookmarkStart w:id="9" w:name="OLE_LINK7"/>
      <w:r>
        <w:t xml:space="preserve">The deactivated RLC entity is not re-established </w:t>
      </w:r>
    </w:p>
    <w:bookmarkEnd w:id="8"/>
    <w:bookmarkEnd w:id="9"/>
    <w:p w:rsidR="00815480"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rsidRPr="007F3897">
        <w:t>For CA</w:t>
      </w:r>
      <w:r>
        <w:t xml:space="preserve"> and DC</w:t>
      </w:r>
      <w:r w:rsidRPr="007F3897">
        <w:t xml:space="preserve"> upon deactivation of PDCP data duplication, the UE transmitting PDCP entity should indicate to lower layers to discard all PDCP PDUs provided for duplicate transmiss</w:t>
      </w:r>
      <w:r>
        <w:t xml:space="preserve">ion to the secondary RLC entity  </w:t>
      </w:r>
    </w:p>
    <w:p w:rsidR="00815480" w:rsidRPr="0056381D"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t>W</w:t>
      </w:r>
      <w:r w:rsidRPr="0056381D">
        <w:t>hen configuring duplication, RRC can also set the initial state (active or inactive) for DRBs.</w:t>
      </w:r>
    </w:p>
    <w:p w:rsidR="00815480" w:rsidRPr="0056381D"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t xml:space="preserve">If SRB is configured to use duplication, </w:t>
      </w:r>
      <w:r w:rsidRPr="0056381D">
        <w:t xml:space="preserve">thestate is </w:t>
      </w:r>
      <w:r>
        <w:t xml:space="preserve">always </w:t>
      </w:r>
      <w:r w:rsidRPr="0056381D">
        <w:t>active</w:t>
      </w:r>
    </w:p>
    <w:p w:rsidR="00815480" w:rsidRPr="001951FD" w:rsidRDefault="00815480" w:rsidP="00815480">
      <w:pPr>
        <w:pStyle w:val="Doc-text2"/>
        <w:numPr>
          <w:ilvl w:val="0"/>
          <w:numId w:val="44"/>
        </w:numPr>
        <w:pBdr>
          <w:top w:val="single" w:sz="4" w:space="1" w:color="auto"/>
          <w:left w:val="single" w:sz="4" w:space="4" w:color="auto"/>
          <w:bottom w:val="single" w:sz="4" w:space="1" w:color="auto"/>
          <w:right w:val="single" w:sz="4" w:space="4" w:color="auto"/>
        </w:pBdr>
      </w:pPr>
      <w:r w:rsidRPr="001951FD">
        <w:t>FFS Duplication is supported for SRBs for CA</w:t>
      </w:r>
    </w:p>
    <w:p w:rsidR="00815480" w:rsidRPr="001B16CC" w:rsidRDefault="00815480" w:rsidP="00815480">
      <w:pPr>
        <w:pStyle w:val="Doc-text2"/>
      </w:pPr>
    </w:p>
    <w:p w:rsidR="00815480" w:rsidRPr="00815480" w:rsidRDefault="00815480" w:rsidP="00815480">
      <w:pPr>
        <w:pStyle w:val="BodyText"/>
        <w:rPr>
          <w:lang w:val="en-GB" w:eastAsia="zh-CN"/>
        </w:rPr>
      </w:pPr>
      <w:r>
        <w:rPr>
          <w:lang w:val="en-GB" w:eastAsia="zh-CN"/>
        </w:rPr>
        <w:t>How UE behave after PDCP duplication is de-activated is FFS. This paper will discuss UE behaviour</w:t>
      </w:r>
      <w:r w:rsidR="00DA78C1">
        <w:rPr>
          <w:lang w:val="en-GB" w:eastAsia="zh-CN"/>
        </w:rPr>
        <w:t xml:space="preserve"> in this case.</w:t>
      </w:r>
      <w:r>
        <w:rPr>
          <w:lang w:val="en-GB" w:eastAsia="zh-CN"/>
        </w:rPr>
        <w:t xml:space="preserve"> </w:t>
      </w:r>
    </w:p>
    <w:p w:rsidR="00642050" w:rsidRPr="00DF2224" w:rsidRDefault="00642050" w:rsidP="00642050">
      <w:pPr>
        <w:pStyle w:val="Heading1"/>
        <w:spacing w:afterLines="50" w:line="300" w:lineRule="atLeast"/>
        <w:rPr>
          <w:szCs w:val="28"/>
        </w:rPr>
      </w:pPr>
      <w:r w:rsidRPr="00DF2224">
        <w:rPr>
          <w:szCs w:val="28"/>
        </w:rPr>
        <w:lastRenderedPageBreak/>
        <w:t>Discussion</w:t>
      </w:r>
    </w:p>
    <w:p w:rsidR="009D1EC1" w:rsidRDefault="00DA78C1" w:rsidP="00537426">
      <w:pPr>
        <w:pStyle w:val="Heading2"/>
        <w:tabs>
          <w:tab w:val="clear" w:pos="-806"/>
          <w:tab w:val="num" w:pos="567"/>
        </w:tabs>
        <w:spacing w:after="240"/>
        <w:ind w:left="568" w:hangingChars="283" w:hanging="568"/>
        <w:rPr>
          <w:rFonts w:eastAsia="Malgun Gothic"/>
          <w:lang w:eastAsia="ko-KR"/>
        </w:rPr>
      </w:pPr>
      <w:r>
        <w:rPr>
          <w:rFonts w:eastAsiaTheme="minorEastAsia"/>
        </w:rPr>
        <w:t>UL grant</w:t>
      </w:r>
      <w:r w:rsidR="00537426">
        <w:rPr>
          <w:rFonts w:eastAsiaTheme="minorEastAsia"/>
        </w:rPr>
        <w:t xml:space="preserve"> wastage issue</w:t>
      </w:r>
    </w:p>
    <w:p w:rsidR="009D1EC1" w:rsidRDefault="00653AF1" w:rsidP="0002194F">
      <w:pPr>
        <w:pStyle w:val="BodyText"/>
        <w:spacing w:afterLines="50"/>
        <w:rPr>
          <w:rFonts w:eastAsiaTheme="minorEastAsia"/>
          <w:lang w:eastAsia="zh-CN"/>
        </w:rPr>
      </w:pPr>
      <w:r>
        <w:rPr>
          <w:rFonts w:eastAsiaTheme="minorEastAsia"/>
          <w:lang w:eastAsia="zh-CN"/>
        </w:rPr>
        <w:t xml:space="preserve">In DC duplication, the </w:t>
      </w:r>
      <w:r w:rsidR="00B27FDB">
        <w:rPr>
          <w:rFonts w:eastAsiaTheme="minorEastAsia"/>
          <w:lang w:eastAsia="zh-CN"/>
        </w:rPr>
        <w:t>gNB</w:t>
      </w:r>
      <w:r>
        <w:rPr>
          <w:rFonts w:eastAsiaTheme="minorEastAsia"/>
          <w:lang w:eastAsia="zh-CN"/>
        </w:rPr>
        <w:t xml:space="preserve"> associated with the primary leg can deactivate duplication, and the </w:t>
      </w:r>
      <w:r w:rsidR="00B27FDB">
        <w:rPr>
          <w:rFonts w:eastAsiaTheme="minorEastAsia"/>
          <w:lang w:eastAsia="zh-CN"/>
        </w:rPr>
        <w:t>other gNB</w:t>
      </w:r>
      <w:r>
        <w:rPr>
          <w:rFonts w:eastAsiaTheme="minorEastAsia"/>
          <w:lang w:eastAsia="zh-CN"/>
        </w:rPr>
        <w:t xml:space="preserve"> is not aware of it. Such deactivation may happen right after the MAC entity associated with the secondary leg sent a BSR requesting for large grant(s) in support of a potentially large amount of data to duplicate in the secondary leg. </w:t>
      </w:r>
      <w:r w:rsidR="00B27FDB">
        <w:rPr>
          <w:rFonts w:eastAsiaTheme="minorEastAsia"/>
          <w:lang w:eastAsia="zh-CN"/>
        </w:rPr>
        <w:t>In this case,</w:t>
      </w:r>
      <w:r w:rsidR="00AD339D">
        <w:rPr>
          <w:rFonts w:eastAsiaTheme="minorEastAsia"/>
          <w:lang w:eastAsia="zh-CN"/>
        </w:rPr>
        <w:t xml:space="preserve"> UE discard</w:t>
      </w:r>
      <w:r w:rsidR="00B27FDB">
        <w:rPr>
          <w:rFonts w:eastAsiaTheme="minorEastAsia"/>
          <w:lang w:eastAsia="zh-CN"/>
        </w:rPr>
        <w:t>s</w:t>
      </w:r>
      <w:r w:rsidR="00AD339D">
        <w:rPr>
          <w:rFonts w:eastAsiaTheme="minorEastAsia"/>
          <w:lang w:eastAsia="zh-CN"/>
        </w:rPr>
        <w:t xml:space="preserve"> all </w:t>
      </w:r>
      <w:r w:rsidR="00B27FDB">
        <w:rPr>
          <w:rFonts w:eastAsiaTheme="minorEastAsia"/>
          <w:lang w:eastAsia="zh-CN"/>
        </w:rPr>
        <w:t xml:space="preserve">pending </w:t>
      </w:r>
      <w:r w:rsidR="00AD339D">
        <w:rPr>
          <w:rFonts w:eastAsiaTheme="minorEastAsia"/>
          <w:lang w:eastAsia="zh-CN"/>
        </w:rPr>
        <w:t>RLC PDU</w:t>
      </w:r>
      <w:r w:rsidR="00B27FDB">
        <w:rPr>
          <w:rFonts w:eastAsiaTheme="minorEastAsia"/>
          <w:lang w:eastAsia="zh-CN"/>
        </w:rPr>
        <w:t>s</w:t>
      </w:r>
      <w:r w:rsidR="00AD339D">
        <w:rPr>
          <w:rFonts w:eastAsiaTheme="minorEastAsia"/>
          <w:lang w:eastAsia="zh-CN"/>
        </w:rPr>
        <w:t xml:space="preserve"> </w:t>
      </w:r>
      <w:r w:rsidR="00F31319">
        <w:rPr>
          <w:rFonts w:eastAsiaTheme="minorEastAsia"/>
          <w:lang w:eastAsia="zh-CN"/>
        </w:rPr>
        <w:t>in the secondary leg</w:t>
      </w:r>
      <w:r w:rsidR="00B27FDB">
        <w:rPr>
          <w:rFonts w:eastAsiaTheme="minorEastAsia"/>
          <w:lang w:eastAsia="zh-CN"/>
        </w:rPr>
        <w:t xml:space="preserve"> and stops duplicating PDUs, but the gNB serving the secondary leg will keep on delivering the requested </w:t>
      </w:r>
      <w:r w:rsidR="00600EAA">
        <w:rPr>
          <w:rFonts w:eastAsiaTheme="minorEastAsia"/>
          <w:lang w:eastAsia="zh-CN"/>
        </w:rPr>
        <w:t xml:space="preserve">(large) </w:t>
      </w:r>
      <w:r w:rsidR="00B27FDB">
        <w:rPr>
          <w:rFonts w:eastAsiaTheme="minorEastAsia"/>
          <w:lang w:eastAsia="zh-CN"/>
        </w:rPr>
        <w:t>grants,</w:t>
      </w:r>
      <w:r w:rsidR="00F31319">
        <w:rPr>
          <w:rFonts w:eastAsiaTheme="minorEastAsia"/>
          <w:lang w:eastAsia="zh-CN"/>
        </w:rPr>
        <w:t xml:space="preserve"> </w:t>
      </w:r>
      <w:r w:rsidR="00B27FDB">
        <w:rPr>
          <w:rFonts w:eastAsiaTheme="minorEastAsia"/>
          <w:lang w:eastAsia="zh-CN"/>
        </w:rPr>
        <w:t>which</w:t>
      </w:r>
      <w:r w:rsidR="00AD339D">
        <w:rPr>
          <w:rFonts w:eastAsiaTheme="minorEastAsia"/>
          <w:lang w:eastAsia="zh-CN"/>
        </w:rPr>
        <w:t xml:space="preserve"> </w:t>
      </w:r>
      <w:r w:rsidR="00B27FDB">
        <w:rPr>
          <w:rFonts w:eastAsiaTheme="minorEastAsia"/>
          <w:lang w:eastAsia="zh-CN"/>
        </w:rPr>
        <w:t>are</w:t>
      </w:r>
      <w:r w:rsidR="00AD339D">
        <w:rPr>
          <w:rFonts w:eastAsiaTheme="minorEastAsia"/>
          <w:lang w:eastAsia="zh-CN"/>
        </w:rPr>
        <w:t xml:space="preserve"> wasted</w:t>
      </w:r>
      <w:r w:rsidR="00600EAA">
        <w:rPr>
          <w:rFonts w:eastAsiaTheme="minorEastAsia"/>
          <w:lang w:eastAsia="zh-CN"/>
        </w:rPr>
        <w:t xml:space="preserve"> until it receives a padding BSR updating it to the new buffer status</w:t>
      </w:r>
      <w:r w:rsidR="00AD339D">
        <w:rPr>
          <w:rFonts w:eastAsiaTheme="minorEastAsia"/>
          <w:lang w:eastAsia="zh-CN"/>
        </w:rPr>
        <w:t xml:space="preserve">. </w:t>
      </w:r>
    </w:p>
    <w:p w:rsidR="0093228F" w:rsidRDefault="002973F5" w:rsidP="0002194F">
      <w:pPr>
        <w:pStyle w:val="BodyText"/>
        <w:spacing w:afterLines="50"/>
        <w:rPr>
          <w:rFonts w:eastAsiaTheme="minorEastAsia"/>
          <w:lang w:eastAsia="zh-CN"/>
        </w:rPr>
      </w:pPr>
      <w:r>
        <w:rPr>
          <w:rFonts w:eastAsiaTheme="minorEastAsia"/>
          <w:lang w:eastAsia="zh-CN"/>
        </w:rPr>
        <w:t>Note that s</w:t>
      </w:r>
      <w:r w:rsidR="0093228F" w:rsidRPr="00DA78C1">
        <w:rPr>
          <w:rFonts w:eastAsiaTheme="minorEastAsia"/>
          <w:lang w:eastAsia="zh-CN"/>
        </w:rPr>
        <w:t>imilar issue won’t happen in CA duplication</w:t>
      </w:r>
      <w:r w:rsidR="00DA78C1">
        <w:rPr>
          <w:rFonts w:eastAsiaTheme="minorEastAsia"/>
          <w:lang w:eastAsia="zh-CN"/>
        </w:rPr>
        <w:t xml:space="preserve"> because </w:t>
      </w:r>
      <w:r w:rsidR="0093228F" w:rsidRPr="00DA78C1">
        <w:rPr>
          <w:rFonts w:eastAsiaTheme="minorEastAsia"/>
          <w:lang w:eastAsia="zh-CN"/>
        </w:rPr>
        <w:t>there is only one MAC entity</w:t>
      </w:r>
      <w:r w:rsidR="00DA78C1">
        <w:rPr>
          <w:rFonts w:eastAsiaTheme="minorEastAsia"/>
          <w:lang w:eastAsia="zh-CN"/>
        </w:rPr>
        <w:t xml:space="preserve"> on both network and UE side</w:t>
      </w:r>
      <w:r w:rsidR="0093228F" w:rsidRPr="00DA78C1">
        <w:rPr>
          <w:rFonts w:eastAsiaTheme="minorEastAsia"/>
          <w:lang w:eastAsia="zh-CN"/>
        </w:rPr>
        <w:t xml:space="preserve">, </w:t>
      </w:r>
      <w:r w:rsidR="00DA78C1">
        <w:rPr>
          <w:rFonts w:eastAsiaTheme="minorEastAsia"/>
          <w:lang w:eastAsia="zh-CN"/>
        </w:rPr>
        <w:t>and both are aware of</w:t>
      </w:r>
      <w:r w:rsidR="000243F9" w:rsidRPr="00DA78C1">
        <w:rPr>
          <w:rFonts w:eastAsiaTheme="minorEastAsia"/>
          <w:lang w:eastAsia="zh-CN"/>
        </w:rPr>
        <w:t xml:space="preserve"> </w:t>
      </w:r>
      <w:r w:rsidR="0093228F" w:rsidRPr="00DA78C1">
        <w:rPr>
          <w:rFonts w:eastAsiaTheme="minorEastAsia"/>
          <w:lang w:eastAsia="zh-CN"/>
        </w:rPr>
        <w:t>the de-activation of the secondary leg. So after the duplication is de-activated, th</w:t>
      </w:r>
      <w:r>
        <w:rPr>
          <w:rFonts w:eastAsiaTheme="minorEastAsia"/>
          <w:lang w:eastAsia="zh-CN"/>
        </w:rPr>
        <w:t>e</w:t>
      </w:r>
      <w:r w:rsidR="0093228F" w:rsidRPr="00DA78C1">
        <w:rPr>
          <w:rFonts w:eastAsiaTheme="minorEastAsia"/>
          <w:lang w:eastAsia="zh-CN"/>
        </w:rPr>
        <w:t xml:space="preserve"> MAC entity </w:t>
      </w:r>
      <w:r w:rsidR="00DA78C1">
        <w:rPr>
          <w:rFonts w:eastAsiaTheme="minorEastAsia"/>
          <w:lang w:eastAsia="zh-CN"/>
        </w:rPr>
        <w:t xml:space="preserve">in </w:t>
      </w:r>
      <w:r>
        <w:rPr>
          <w:rFonts w:eastAsiaTheme="minorEastAsia"/>
          <w:lang w:eastAsia="zh-CN"/>
        </w:rPr>
        <w:t>UE</w:t>
      </w:r>
      <w:r w:rsidR="00DA78C1">
        <w:rPr>
          <w:rFonts w:eastAsiaTheme="minorEastAsia"/>
          <w:lang w:eastAsia="zh-CN"/>
        </w:rPr>
        <w:t xml:space="preserve"> side can </w:t>
      </w:r>
      <w:r w:rsidR="0093228F" w:rsidRPr="00DA78C1">
        <w:rPr>
          <w:rFonts w:eastAsiaTheme="minorEastAsia"/>
          <w:lang w:eastAsia="zh-CN"/>
        </w:rPr>
        <w:t xml:space="preserve">use the UL grant of the deactivated leg to transmit the data of the primary leg. On the other hand, gNB can prevent that from happening by not allocating UL grant for the logical channel which will be de-activated </w:t>
      </w:r>
      <w:r w:rsidR="000243F9" w:rsidRPr="00DA78C1">
        <w:rPr>
          <w:rFonts w:eastAsiaTheme="minorEastAsia"/>
          <w:lang w:eastAsia="zh-CN"/>
        </w:rPr>
        <w:t>soon</w:t>
      </w:r>
      <w:r w:rsidR="0093228F" w:rsidRPr="00DA78C1">
        <w:rPr>
          <w:rFonts w:eastAsiaTheme="minorEastAsia"/>
          <w:lang w:eastAsia="zh-CN"/>
        </w:rPr>
        <w:t>.</w:t>
      </w:r>
    </w:p>
    <w:p w:rsidR="00F31319" w:rsidRPr="00F31319" w:rsidRDefault="00F31319" w:rsidP="0002194F">
      <w:pPr>
        <w:pStyle w:val="BodyText"/>
        <w:spacing w:afterLines="50"/>
        <w:rPr>
          <w:rFonts w:eastAsiaTheme="minorEastAsia"/>
          <w:b/>
          <w:lang w:eastAsia="zh-CN"/>
        </w:rPr>
      </w:pPr>
      <w:r w:rsidRPr="00F31319">
        <w:rPr>
          <w:rFonts w:eastAsiaTheme="minorEastAsia"/>
          <w:b/>
          <w:lang w:eastAsia="zh-CN"/>
        </w:rPr>
        <w:t xml:space="preserve">Observation 1: </w:t>
      </w:r>
      <w:r w:rsidR="00600EAA">
        <w:rPr>
          <w:rFonts w:eastAsiaTheme="minorEastAsia"/>
          <w:b/>
          <w:lang w:eastAsia="zh-CN"/>
        </w:rPr>
        <w:t>In DC duplication, a</w:t>
      </w:r>
      <w:r w:rsidRPr="00F31319">
        <w:rPr>
          <w:rFonts w:eastAsiaTheme="minorEastAsia"/>
          <w:b/>
          <w:lang w:eastAsia="zh-CN"/>
        </w:rPr>
        <w:t>fter the PDCP duplication is deactivated, large UL grant</w:t>
      </w:r>
      <w:r w:rsidR="00600EAA">
        <w:rPr>
          <w:rFonts w:eastAsiaTheme="minorEastAsia"/>
          <w:b/>
          <w:lang w:eastAsia="zh-CN"/>
        </w:rPr>
        <w:t>(s)</w:t>
      </w:r>
      <w:r w:rsidRPr="00F31319">
        <w:rPr>
          <w:rFonts w:eastAsiaTheme="minorEastAsia"/>
          <w:b/>
          <w:lang w:eastAsia="zh-CN"/>
        </w:rPr>
        <w:t xml:space="preserve"> in the secondary leg </w:t>
      </w:r>
      <w:r w:rsidR="00600EAA">
        <w:rPr>
          <w:rFonts w:eastAsiaTheme="minorEastAsia"/>
          <w:b/>
          <w:lang w:eastAsia="zh-CN"/>
        </w:rPr>
        <w:t>can be</w:t>
      </w:r>
      <w:r w:rsidRPr="00F31319">
        <w:rPr>
          <w:rFonts w:eastAsiaTheme="minorEastAsia"/>
          <w:b/>
          <w:lang w:eastAsia="zh-CN"/>
        </w:rPr>
        <w:t xml:space="preserve"> wasted. </w:t>
      </w:r>
    </w:p>
    <w:p w:rsidR="00F31319" w:rsidRDefault="00F31319" w:rsidP="0002194F">
      <w:pPr>
        <w:pStyle w:val="BodyText"/>
        <w:spacing w:afterLines="50"/>
        <w:rPr>
          <w:rFonts w:eastAsiaTheme="minorEastAsia"/>
          <w:lang w:eastAsia="zh-CN"/>
        </w:rPr>
      </w:pPr>
      <w:r>
        <w:rPr>
          <w:rFonts w:eastAsiaTheme="minorEastAsia"/>
          <w:lang w:eastAsia="zh-CN"/>
        </w:rPr>
        <w:t xml:space="preserve">To recycle the wasted UL grant in the secondary leg, </w:t>
      </w:r>
      <w:r w:rsidR="001931D6">
        <w:rPr>
          <w:rFonts w:eastAsiaTheme="minorEastAsia"/>
          <w:lang w:eastAsia="zh-CN"/>
        </w:rPr>
        <w:t>UE may send a new BSR before the UL grant arrives</w:t>
      </w:r>
      <w:r w:rsidR="00600EAA">
        <w:rPr>
          <w:rFonts w:eastAsiaTheme="minorEastAsia"/>
          <w:lang w:eastAsia="zh-CN"/>
        </w:rPr>
        <w:t>, to quickly update the serving gNB</w:t>
      </w:r>
      <w:r w:rsidR="001931D6">
        <w:rPr>
          <w:rFonts w:eastAsiaTheme="minorEastAsia"/>
          <w:lang w:eastAsia="zh-CN"/>
        </w:rPr>
        <w:t>. In this BSR, buffer size would be 0, or very few</w:t>
      </w:r>
      <w:r w:rsidR="00E27526">
        <w:rPr>
          <w:rFonts w:eastAsiaTheme="minorEastAsia"/>
          <w:lang w:eastAsia="zh-CN"/>
        </w:rPr>
        <w:t xml:space="preserve"> buffer size just enough</w:t>
      </w:r>
      <w:r w:rsidR="001931D6">
        <w:rPr>
          <w:rFonts w:eastAsiaTheme="minorEastAsia"/>
          <w:lang w:eastAsia="zh-CN"/>
        </w:rPr>
        <w:t xml:space="preserve"> to cover the </w:t>
      </w:r>
      <w:r w:rsidR="00E27526">
        <w:rPr>
          <w:rFonts w:eastAsiaTheme="minorEastAsia"/>
          <w:lang w:eastAsia="zh-CN"/>
        </w:rPr>
        <w:t xml:space="preserve">RLC retransmission buffer. </w:t>
      </w:r>
    </w:p>
    <w:p w:rsidR="00E27526" w:rsidRDefault="002973F5" w:rsidP="0002194F">
      <w:pPr>
        <w:pStyle w:val="BodyText"/>
        <w:spacing w:afterLines="50"/>
        <w:rPr>
          <w:rFonts w:eastAsiaTheme="minorEastAsia"/>
          <w:b/>
          <w:lang w:eastAsia="zh-CN"/>
        </w:rPr>
      </w:pPr>
      <w:r>
        <w:rPr>
          <w:rFonts w:eastAsiaTheme="minorEastAsia"/>
          <w:b/>
          <w:lang w:eastAsia="zh-CN"/>
        </w:rPr>
        <w:t>Proposal 1</w:t>
      </w:r>
      <w:r w:rsidR="00E27526" w:rsidRPr="00E27526">
        <w:rPr>
          <w:rFonts w:eastAsiaTheme="minorEastAsia"/>
          <w:b/>
          <w:lang w:eastAsia="zh-CN"/>
        </w:rPr>
        <w:t>:</w:t>
      </w:r>
      <w:r w:rsidR="00600EAA">
        <w:rPr>
          <w:rFonts w:eastAsiaTheme="minorEastAsia"/>
          <w:b/>
          <w:lang w:eastAsia="zh-CN"/>
        </w:rPr>
        <w:t xml:space="preserve"> </w:t>
      </w:r>
      <w:r w:rsidR="0097728A">
        <w:rPr>
          <w:rFonts w:eastAsiaTheme="minorEastAsia"/>
          <w:b/>
          <w:lang w:eastAsia="zh-CN"/>
        </w:rPr>
        <w:t>In DC duplication, a</w:t>
      </w:r>
      <w:r w:rsidR="00312E6A">
        <w:rPr>
          <w:rFonts w:eastAsiaTheme="minorEastAsia"/>
          <w:b/>
          <w:lang w:eastAsia="zh-CN"/>
        </w:rPr>
        <w:t xml:space="preserve">fter the PDCP duplication is deactivated, </w:t>
      </w:r>
      <w:r w:rsidR="0097728A">
        <w:rPr>
          <w:rFonts w:eastAsiaTheme="minorEastAsia"/>
          <w:b/>
          <w:lang w:eastAsia="zh-CN"/>
        </w:rPr>
        <w:t>the MAC entity of the secondary leg should trigger</w:t>
      </w:r>
      <w:r w:rsidR="00312E6A">
        <w:rPr>
          <w:rFonts w:eastAsiaTheme="minorEastAsia"/>
          <w:b/>
          <w:lang w:eastAsia="zh-CN"/>
        </w:rPr>
        <w:t xml:space="preserve"> a BSR </w:t>
      </w:r>
      <w:r w:rsidR="0097728A">
        <w:rPr>
          <w:rFonts w:eastAsiaTheme="minorEastAsia"/>
          <w:b/>
          <w:lang w:eastAsia="zh-CN"/>
        </w:rPr>
        <w:t>to update the serving gNB on the lower</w:t>
      </w:r>
      <w:r w:rsidR="00312E6A">
        <w:rPr>
          <w:rFonts w:eastAsiaTheme="minorEastAsia"/>
          <w:b/>
          <w:lang w:eastAsia="zh-CN"/>
        </w:rPr>
        <w:t xml:space="preserve"> buffer size </w:t>
      </w:r>
      <w:r w:rsidR="0097728A">
        <w:rPr>
          <w:rFonts w:eastAsiaTheme="minorEastAsia"/>
          <w:b/>
          <w:lang w:eastAsia="zh-CN"/>
        </w:rPr>
        <w:t>after deactivation</w:t>
      </w:r>
      <w:r w:rsidR="00935883">
        <w:rPr>
          <w:rFonts w:eastAsiaTheme="minorEastAsia"/>
          <w:b/>
          <w:lang w:eastAsia="zh-CN"/>
        </w:rPr>
        <w:t xml:space="preserve"> in order not to waste UL grants.</w:t>
      </w:r>
      <w:r w:rsidR="00312E6A">
        <w:rPr>
          <w:rFonts w:eastAsiaTheme="minorEastAsia"/>
          <w:b/>
          <w:lang w:eastAsia="zh-CN"/>
        </w:rPr>
        <w:t xml:space="preserve"> </w:t>
      </w:r>
    </w:p>
    <w:p w:rsidR="00312E6A" w:rsidRDefault="00312E6A" w:rsidP="00312E6A">
      <w:pPr>
        <w:pStyle w:val="Heading2"/>
        <w:tabs>
          <w:tab w:val="clear" w:pos="-806"/>
          <w:tab w:val="num" w:pos="567"/>
        </w:tabs>
        <w:spacing w:after="240"/>
        <w:ind w:left="566" w:hangingChars="283" w:hanging="566"/>
        <w:rPr>
          <w:rFonts w:eastAsia="Malgun Gothic"/>
          <w:lang w:eastAsia="ko-KR"/>
        </w:rPr>
      </w:pPr>
      <w:r>
        <w:rPr>
          <w:rFonts w:eastAsia="Malgun Gothic"/>
          <w:lang w:eastAsia="ko-KR"/>
        </w:rPr>
        <w:t xml:space="preserve">PDCP </w:t>
      </w:r>
      <w:r w:rsidR="00AA6C3B">
        <w:rPr>
          <w:rFonts w:eastAsia="Malgun Gothic"/>
          <w:lang w:eastAsia="ko-KR"/>
        </w:rPr>
        <w:t>volume calculation</w:t>
      </w:r>
    </w:p>
    <w:p w:rsidR="00312E6A" w:rsidRDefault="00AA6C3B" w:rsidP="00AA6C3B">
      <w:pPr>
        <w:pStyle w:val="BodyText"/>
        <w:tabs>
          <w:tab w:val="left" w:pos="3858"/>
        </w:tabs>
        <w:spacing w:afterLines="50"/>
        <w:rPr>
          <w:rFonts w:eastAsiaTheme="minorEastAsia"/>
          <w:lang w:eastAsia="zh-CN"/>
        </w:rPr>
      </w:pPr>
      <w:r>
        <w:rPr>
          <w:rFonts w:eastAsiaTheme="minorEastAsia"/>
          <w:lang w:eastAsia="zh-CN"/>
        </w:rPr>
        <w:t xml:space="preserve">During the </w:t>
      </w:r>
      <w:r w:rsidR="00C413BB">
        <w:rPr>
          <w:rFonts w:eastAsiaTheme="minorEastAsia"/>
          <w:lang w:eastAsia="zh-CN"/>
        </w:rPr>
        <w:t xml:space="preserve">active </w:t>
      </w:r>
      <w:r>
        <w:rPr>
          <w:rFonts w:eastAsiaTheme="minorEastAsia"/>
          <w:lang w:eastAsia="zh-CN"/>
        </w:rPr>
        <w:t xml:space="preserve">period of </w:t>
      </w:r>
      <w:r w:rsidR="00C413BB">
        <w:rPr>
          <w:rFonts w:eastAsiaTheme="minorEastAsia"/>
          <w:lang w:eastAsia="zh-CN"/>
        </w:rPr>
        <w:t>duplication</w:t>
      </w:r>
      <w:r w:rsidR="00C112C4">
        <w:rPr>
          <w:rFonts w:eastAsiaTheme="minorEastAsia"/>
          <w:lang w:eastAsia="zh-CN"/>
        </w:rPr>
        <w:t>, PDCP data volume is calculated including the duplicated PDCP PDU in the secondary leg. So after the PDCP duplication is deactivated, duplication PDCP PDU should no longer be calculated in PDCP data volume.</w:t>
      </w:r>
    </w:p>
    <w:p w:rsidR="004C3BA8" w:rsidRDefault="004C3BA8" w:rsidP="00AA6C3B">
      <w:pPr>
        <w:pStyle w:val="BodyText"/>
        <w:tabs>
          <w:tab w:val="left" w:pos="3858"/>
        </w:tabs>
        <w:spacing w:afterLines="50"/>
        <w:rPr>
          <w:rFonts w:eastAsiaTheme="minorEastAsia"/>
          <w:lang w:eastAsia="zh-CN"/>
        </w:rPr>
      </w:pPr>
      <w:r>
        <w:rPr>
          <w:rFonts w:eastAsiaTheme="minorEastAsia"/>
          <w:lang w:eastAsia="zh-CN"/>
        </w:rPr>
        <w:t>The agreements regarding PDCP data volume calculation when PDCP duplication is active are quite clear:</w:t>
      </w:r>
    </w:p>
    <w:p w:rsidR="00000000" w:rsidRDefault="004C3BA8">
      <w:pPr>
        <w:pStyle w:val="Doc-text2"/>
        <w:numPr>
          <w:ilvl w:val="0"/>
          <w:numId w:val="48"/>
        </w:numPr>
        <w:pBdr>
          <w:top w:val="single" w:sz="4" w:space="1" w:color="auto"/>
          <w:left w:val="single" w:sz="4" w:space="4" w:color="auto"/>
          <w:bottom w:val="single" w:sz="4" w:space="1" w:color="auto"/>
          <w:right w:val="single" w:sz="4" w:space="4" w:color="auto"/>
        </w:pBdr>
      </w:pPr>
      <w:r w:rsidRPr="00DB4533">
        <w:t>After packet duplication is activated, for DC duplication, PDCP data volume is indicated to both the MAC entity associated with the primary RLC entity and the MAC entity associate</w:t>
      </w:r>
      <w:r>
        <w:t>d with the secondary RLC entity</w:t>
      </w:r>
    </w:p>
    <w:p w:rsidR="00000000" w:rsidRDefault="004C3BA8">
      <w:pPr>
        <w:pStyle w:val="Doc-text2"/>
        <w:numPr>
          <w:ilvl w:val="0"/>
          <w:numId w:val="48"/>
        </w:numPr>
        <w:pBdr>
          <w:top w:val="single" w:sz="4" w:space="1" w:color="auto"/>
          <w:left w:val="single" w:sz="4" w:space="4" w:color="auto"/>
          <w:bottom w:val="single" w:sz="4" w:space="1" w:color="auto"/>
          <w:right w:val="single" w:sz="4" w:space="4" w:color="auto"/>
        </w:pBdr>
      </w:pPr>
      <w:r w:rsidRPr="00DB4533">
        <w:t>After packet duplication is activated</w:t>
      </w:r>
      <w:r>
        <w:t>, f</w:t>
      </w:r>
      <w:r w:rsidRPr="00DB4533">
        <w:t>or CA duplication, PDCP data volume is included in both the LCG associated with the primary RLC entity and the LCG associated with the secondary RLC entity</w:t>
      </w:r>
      <w:r>
        <w:t>.</w:t>
      </w:r>
    </w:p>
    <w:p w:rsidR="004C3BA8" w:rsidRDefault="004C3BA8" w:rsidP="00AA6C3B">
      <w:pPr>
        <w:pStyle w:val="BodyText"/>
        <w:tabs>
          <w:tab w:val="left" w:pos="3858"/>
        </w:tabs>
        <w:spacing w:afterLines="50"/>
        <w:rPr>
          <w:rFonts w:eastAsiaTheme="minorEastAsia"/>
          <w:lang w:val="en-GB" w:eastAsia="zh-CN"/>
        </w:rPr>
      </w:pPr>
    </w:p>
    <w:p w:rsidR="004C3BA8" w:rsidRDefault="004C3BA8" w:rsidP="00AA6C3B">
      <w:pPr>
        <w:pStyle w:val="BodyText"/>
        <w:tabs>
          <w:tab w:val="left" w:pos="3858"/>
        </w:tabs>
        <w:spacing w:afterLines="50"/>
        <w:rPr>
          <w:rFonts w:eastAsiaTheme="minorEastAsia"/>
          <w:lang w:eastAsia="zh-CN"/>
        </w:rPr>
      </w:pPr>
      <w:r>
        <w:rPr>
          <w:rFonts w:eastAsiaTheme="minorEastAsia"/>
          <w:lang w:val="en-GB" w:eastAsia="zh-CN"/>
        </w:rPr>
        <w:t xml:space="preserve">But there is an FFS regarding the </w:t>
      </w:r>
      <w:r>
        <w:rPr>
          <w:rFonts w:eastAsiaTheme="minorEastAsia"/>
          <w:lang w:eastAsia="zh-CN"/>
        </w:rPr>
        <w:t>PDCP data volume calculation when PDCP duplication is deactivated. In our view this can be straightforwardly derived by the agreement for the “active” case:</w:t>
      </w:r>
    </w:p>
    <w:p w:rsidR="004C3BA8" w:rsidRPr="004C3BA8" w:rsidRDefault="004C3BA8" w:rsidP="00AA6C3B">
      <w:pPr>
        <w:pStyle w:val="BodyText"/>
        <w:tabs>
          <w:tab w:val="left" w:pos="3858"/>
        </w:tabs>
        <w:spacing w:afterLines="50"/>
        <w:rPr>
          <w:rFonts w:eastAsiaTheme="minorEastAsia"/>
          <w:lang w:val="en-GB" w:eastAsia="zh-CN"/>
        </w:rPr>
      </w:pPr>
    </w:p>
    <w:p w:rsidR="00C112C4" w:rsidRDefault="00C112C4" w:rsidP="00C112C4">
      <w:pPr>
        <w:pStyle w:val="BodyText"/>
        <w:spacing w:afterLines="50"/>
        <w:rPr>
          <w:rFonts w:eastAsiaTheme="minorEastAsia"/>
          <w:b/>
          <w:lang w:eastAsia="zh-CN"/>
        </w:rPr>
      </w:pPr>
      <w:r w:rsidRPr="00E27526">
        <w:rPr>
          <w:rFonts w:eastAsiaTheme="minorEastAsia"/>
          <w:b/>
          <w:lang w:eastAsia="zh-CN"/>
        </w:rPr>
        <w:t xml:space="preserve">Proposal </w:t>
      </w:r>
      <w:r w:rsidR="002973F5">
        <w:rPr>
          <w:rFonts w:eastAsiaTheme="minorEastAsia"/>
          <w:b/>
          <w:lang w:eastAsia="zh-CN"/>
        </w:rPr>
        <w:t>2</w:t>
      </w:r>
      <w:r w:rsidRPr="00C112C4">
        <w:rPr>
          <w:rFonts w:eastAsiaTheme="minorEastAsia"/>
          <w:b/>
          <w:lang w:eastAsia="zh-CN"/>
        </w:rPr>
        <w:t xml:space="preserve">: </w:t>
      </w:r>
      <w:r w:rsidR="00D9064F" w:rsidRPr="00D9064F">
        <w:rPr>
          <w:b/>
        </w:rPr>
        <w:t xml:space="preserve">After packet duplication is </w:t>
      </w:r>
      <w:r w:rsidR="004C3BA8">
        <w:rPr>
          <w:b/>
        </w:rPr>
        <w:t>de-</w:t>
      </w:r>
      <w:r w:rsidR="00D9064F" w:rsidRPr="00D9064F">
        <w:rPr>
          <w:b/>
        </w:rPr>
        <w:t>activated, for DC duplication, PDCP d</w:t>
      </w:r>
      <w:r w:rsidR="004C3BA8">
        <w:rPr>
          <w:b/>
        </w:rPr>
        <w:t xml:space="preserve">ata volume is indicated to </w:t>
      </w:r>
      <w:r w:rsidR="00D9064F" w:rsidRPr="00D9064F">
        <w:rPr>
          <w:b/>
        </w:rPr>
        <w:t xml:space="preserve">the MAC entity associated with the primary RLC entity </w:t>
      </w:r>
      <w:r w:rsidR="004C3BA8">
        <w:rPr>
          <w:b/>
        </w:rPr>
        <w:t>only</w:t>
      </w:r>
      <w:r w:rsidRPr="00C112C4">
        <w:rPr>
          <w:rFonts w:eastAsiaTheme="minorEastAsia"/>
          <w:b/>
          <w:lang w:eastAsia="zh-CN"/>
        </w:rPr>
        <w:t xml:space="preserve">. </w:t>
      </w:r>
    </w:p>
    <w:p w:rsidR="00C112C4" w:rsidRPr="00C112C4" w:rsidRDefault="004C3BA8" w:rsidP="00AA6C3B">
      <w:pPr>
        <w:pStyle w:val="BodyText"/>
        <w:tabs>
          <w:tab w:val="left" w:pos="3858"/>
        </w:tabs>
        <w:spacing w:afterLines="50"/>
        <w:rPr>
          <w:rFonts w:eastAsiaTheme="minorEastAsia"/>
          <w:lang w:eastAsia="zh-CN"/>
        </w:rPr>
      </w:pPr>
      <w:r w:rsidRPr="00E27526">
        <w:rPr>
          <w:rFonts w:eastAsiaTheme="minorEastAsia"/>
          <w:b/>
          <w:lang w:eastAsia="zh-CN"/>
        </w:rPr>
        <w:t xml:space="preserve">Proposal </w:t>
      </w:r>
      <w:r w:rsidR="002973F5">
        <w:rPr>
          <w:rFonts w:eastAsiaTheme="minorEastAsia"/>
          <w:b/>
          <w:lang w:eastAsia="zh-CN"/>
        </w:rPr>
        <w:t>3</w:t>
      </w:r>
      <w:r w:rsidRPr="00C112C4">
        <w:rPr>
          <w:rFonts w:eastAsiaTheme="minorEastAsia"/>
          <w:b/>
          <w:lang w:eastAsia="zh-CN"/>
        </w:rPr>
        <w:t xml:space="preserve">: </w:t>
      </w:r>
      <w:r w:rsidRPr="004C3BA8">
        <w:rPr>
          <w:b/>
        </w:rPr>
        <w:t xml:space="preserve">After packet duplication is </w:t>
      </w:r>
      <w:r>
        <w:rPr>
          <w:b/>
        </w:rPr>
        <w:t>de-</w:t>
      </w:r>
      <w:r w:rsidRPr="004C3BA8">
        <w:rPr>
          <w:b/>
        </w:rPr>
        <w:t xml:space="preserve">activated, for CA duplication, PDCP </w:t>
      </w:r>
      <w:r>
        <w:rPr>
          <w:b/>
        </w:rPr>
        <w:t xml:space="preserve">data volume is included in </w:t>
      </w:r>
      <w:r w:rsidRPr="004C3BA8">
        <w:rPr>
          <w:b/>
        </w:rPr>
        <w:t xml:space="preserve">the LCG associated with the primary RLC entity </w:t>
      </w:r>
      <w:r>
        <w:rPr>
          <w:b/>
        </w:rPr>
        <w:t>only</w:t>
      </w:r>
      <w:r w:rsidR="002973F5">
        <w:rPr>
          <w:b/>
        </w:rPr>
        <w:t>.</w:t>
      </w:r>
    </w:p>
    <w:p w:rsidR="00642050" w:rsidRPr="00DF2224" w:rsidRDefault="00642050" w:rsidP="00642050">
      <w:pPr>
        <w:pStyle w:val="Heading1"/>
        <w:spacing w:afterLines="50" w:line="300" w:lineRule="atLeast"/>
        <w:rPr>
          <w:lang w:val="en-GB"/>
        </w:rPr>
      </w:pPr>
      <w:r w:rsidRPr="00DF2224">
        <w:rPr>
          <w:lang w:val="en-GB"/>
        </w:rPr>
        <w:lastRenderedPageBreak/>
        <w:t xml:space="preserve">Conclusion </w:t>
      </w:r>
    </w:p>
    <w:p w:rsidR="00CE13C8" w:rsidRDefault="00642050" w:rsidP="00CE13C8">
      <w:pPr>
        <w:pStyle w:val="BodyText"/>
        <w:spacing w:afterLines="50" w:line="300" w:lineRule="atLeast"/>
        <w:rPr>
          <w:rFonts w:eastAsia="宋体"/>
          <w:lang w:val="en-GB" w:eastAsia="zh-CN"/>
        </w:rPr>
      </w:pPr>
      <w:r w:rsidRPr="00DF2224">
        <w:rPr>
          <w:rFonts w:eastAsia="宋体"/>
          <w:lang w:val="en-GB" w:eastAsia="zh-CN"/>
        </w:rPr>
        <w:t xml:space="preserve">This paper </w:t>
      </w:r>
      <w:r>
        <w:rPr>
          <w:rFonts w:eastAsia="宋体"/>
          <w:lang w:val="en-GB" w:eastAsia="zh-CN"/>
        </w:rPr>
        <w:t xml:space="preserve">discusses some open issues in the procedure of the operation of PDCP duplication, resulting in the </w:t>
      </w:r>
      <w:r w:rsidRPr="00DF2224">
        <w:rPr>
          <w:rFonts w:eastAsia="宋体"/>
          <w:lang w:val="en-GB" w:eastAsia="zh-CN"/>
        </w:rPr>
        <w:t>following proposals:</w:t>
      </w:r>
    </w:p>
    <w:p w:rsidR="002973F5" w:rsidRPr="002973F5" w:rsidRDefault="002973F5" w:rsidP="002973F5">
      <w:pPr>
        <w:pStyle w:val="BodyText"/>
        <w:spacing w:afterLines="50"/>
        <w:rPr>
          <w:rFonts w:eastAsiaTheme="minorEastAsia"/>
          <w:b/>
          <w:lang w:eastAsia="zh-CN"/>
        </w:rPr>
      </w:pPr>
      <w:r>
        <w:rPr>
          <w:rFonts w:eastAsiaTheme="minorEastAsia"/>
          <w:b/>
          <w:lang w:eastAsia="zh-CN"/>
        </w:rPr>
        <w:t>Proposal 1</w:t>
      </w:r>
      <w:r w:rsidRPr="00E27526">
        <w:rPr>
          <w:rFonts w:eastAsiaTheme="minorEastAsia"/>
          <w:b/>
          <w:lang w:eastAsia="zh-CN"/>
        </w:rPr>
        <w:t>:</w:t>
      </w:r>
      <w:r>
        <w:rPr>
          <w:rFonts w:eastAsiaTheme="minorEastAsia"/>
          <w:b/>
          <w:lang w:eastAsia="zh-CN"/>
        </w:rPr>
        <w:t xml:space="preserve"> In DC duplication, after the PDCP duplication is deactivated, the MAC entity of the secondary leg should trigger a BSR to update the serving gNB on the lower buffer size after deactivation in order not to waste UL grants.</w:t>
      </w:r>
    </w:p>
    <w:p w:rsidR="002973F5" w:rsidRDefault="002973F5" w:rsidP="002973F5">
      <w:pPr>
        <w:pStyle w:val="BodyText"/>
        <w:spacing w:afterLines="50"/>
        <w:rPr>
          <w:rFonts w:eastAsiaTheme="minorEastAsia"/>
          <w:b/>
          <w:lang w:eastAsia="zh-CN"/>
        </w:rPr>
      </w:pPr>
      <w:r w:rsidRPr="00E27526">
        <w:rPr>
          <w:rFonts w:eastAsiaTheme="minorEastAsia"/>
          <w:b/>
          <w:lang w:eastAsia="zh-CN"/>
        </w:rPr>
        <w:t xml:space="preserve">Proposal </w:t>
      </w:r>
      <w:r>
        <w:rPr>
          <w:rFonts w:eastAsiaTheme="minorEastAsia"/>
          <w:b/>
          <w:lang w:eastAsia="zh-CN"/>
        </w:rPr>
        <w:t>2</w:t>
      </w:r>
      <w:r w:rsidRPr="00C112C4">
        <w:rPr>
          <w:rFonts w:eastAsiaTheme="minorEastAsia"/>
          <w:b/>
          <w:lang w:eastAsia="zh-CN"/>
        </w:rPr>
        <w:t xml:space="preserve">: </w:t>
      </w:r>
      <w:r w:rsidRPr="00D9064F">
        <w:rPr>
          <w:b/>
        </w:rPr>
        <w:t xml:space="preserve">After packet duplication is </w:t>
      </w:r>
      <w:r>
        <w:rPr>
          <w:b/>
        </w:rPr>
        <w:t>de-</w:t>
      </w:r>
      <w:r w:rsidRPr="00D9064F">
        <w:rPr>
          <w:b/>
        </w:rPr>
        <w:t>activated, for DC duplication, PDCP d</w:t>
      </w:r>
      <w:r>
        <w:rPr>
          <w:b/>
        </w:rPr>
        <w:t xml:space="preserve">ata volume is indicated to </w:t>
      </w:r>
      <w:r w:rsidRPr="00D9064F">
        <w:rPr>
          <w:b/>
        </w:rPr>
        <w:t xml:space="preserve">the MAC entity associated with the primary RLC entity </w:t>
      </w:r>
      <w:r>
        <w:rPr>
          <w:b/>
        </w:rPr>
        <w:t>only</w:t>
      </w:r>
      <w:r w:rsidRPr="00C112C4">
        <w:rPr>
          <w:rFonts w:eastAsiaTheme="minorEastAsia"/>
          <w:b/>
          <w:lang w:eastAsia="zh-CN"/>
        </w:rPr>
        <w:t xml:space="preserve">. </w:t>
      </w:r>
    </w:p>
    <w:p w:rsidR="00CE13C8" w:rsidRPr="002973F5" w:rsidRDefault="002973F5" w:rsidP="002973F5">
      <w:pPr>
        <w:pStyle w:val="BodyText"/>
        <w:tabs>
          <w:tab w:val="left" w:pos="3858"/>
        </w:tabs>
        <w:spacing w:afterLines="50"/>
        <w:rPr>
          <w:rFonts w:eastAsiaTheme="minorEastAsia"/>
          <w:lang w:eastAsia="zh-CN"/>
        </w:rPr>
      </w:pPr>
      <w:r w:rsidRPr="00E27526">
        <w:rPr>
          <w:rFonts w:eastAsiaTheme="minorEastAsia"/>
          <w:b/>
          <w:lang w:eastAsia="zh-CN"/>
        </w:rPr>
        <w:t xml:space="preserve">Proposal </w:t>
      </w:r>
      <w:r>
        <w:rPr>
          <w:rFonts w:eastAsiaTheme="minorEastAsia"/>
          <w:b/>
          <w:lang w:eastAsia="zh-CN"/>
        </w:rPr>
        <w:t>3</w:t>
      </w:r>
      <w:r w:rsidRPr="00C112C4">
        <w:rPr>
          <w:rFonts w:eastAsiaTheme="minorEastAsia"/>
          <w:b/>
          <w:lang w:eastAsia="zh-CN"/>
        </w:rPr>
        <w:t xml:space="preserve">: </w:t>
      </w:r>
      <w:r w:rsidRPr="004C3BA8">
        <w:rPr>
          <w:b/>
        </w:rPr>
        <w:t xml:space="preserve">After packet duplication is </w:t>
      </w:r>
      <w:r>
        <w:rPr>
          <w:b/>
        </w:rPr>
        <w:t>de-</w:t>
      </w:r>
      <w:r w:rsidRPr="004C3BA8">
        <w:rPr>
          <w:b/>
        </w:rPr>
        <w:t xml:space="preserve">activated, for CA duplication, PDCP </w:t>
      </w:r>
      <w:r>
        <w:rPr>
          <w:b/>
        </w:rPr>
        <w:t xml:space="preserve">data volume is included in </w:t>
      </w:r>
      <w:r w:rsidRPr="004C3BA8">
        <w:rPr>
          <w:b/>
        </w:rPr>
        <w:t xml:space="preserve">the LCG associated with the primary RLC entity </w:t>
      </w:r>
      <w:r>
        <w:rPr>
          <w:b/>
        </w:rPr>
        <w:t>only.</w:t>
      </w:r>
    </w:p>
    <w:p w:rsidR="00642050" w:rsidRPr="00DF2224" w:rsidRDefault="00642050" w:rsidP="00642050">
      <w:pPr>
        <w:pStyle w:val="Heading1"/>
        <w:spacing w:afterLines="50" w:line="300" w:lineRule="atLeast"/>
        <w:rPr>
          <w:lang w:val="en-GB"/>
        </w:rPr>
      </w:pPr>
      <w:r>
        <w:rPr>
          <w:lang w:val="en-GB"/>
        </w:rPr>
        <w:t>Reference</w:t>
      </w:r>
    </w:p>
    <w:p w:rsidR="00642050" w:rsidRDefault="00642050" w:rsidP="00642050">
      <w:pPr>
        <w:pStyle w:val="Caption"/>
      </w:pPr>
      <w:bookmarkStart w:id="10" w:name="_Ref484943431"/>
      <w:bookmarkEnd w:id="6"/>
      <w:bookmarkEnd w:id="7"/>
      <w:r>
        <w:t>[</w:t>
      </w:r>
      <w:r w:rsidR="00D9064F">
        <w:fldChar w:fldCharType="begin"/>
      </w:r>
      <w:r>
        <w:instrText xml:space="preserve"> SEQ [ \* ARABIC </w:instrText>
      </w:r>
      <w:r w:rsidR="00D9064F">
        <w:fldChar w:fldCharType="separate"/>
      </w:r>
      <w:r>
        <w:t>1</w:t>
      </w:r>
      <w:r w:rsidR="00D9064F">
        <w:fldChar w:fldCharType="end"/>
      </w:r>
      <w:bookmarkStart w:id="11" w:name="_Ref484876858"/>
      <w:bookmarkEnd w:id="10"/>
      <w:r>
        <w:t>] Draft TS 38.323 “NR; Packet Data Convergence Protocol (PDCP) specification” v010</w:t>
      </w:r>
      <w:bookmarkEnd w:id="11"/>
    </w:p>
    <w:p w:rsidR="00642050" w:rsidRPr="00AA688E" w:rsidRDefault="00642050" w:rsidP="00642050">
      <w:pPr>
        <w:pStyle w:val="BodyText"/>
        <w:spacing w:afterLines="50" w:line="300" w:lineRule="atLeast"/>
        <w:rPr>
          <w:rFonts w:eastAsia="宋体"/>
          <w:lang w:val="en-GB" w:eastAsia="zh-CN"/>
        </w:rPr>
      </w:pPr>
    </w:p>
    <w:p w:rsidR="003A6A80" w:rsidRPr="00642050" w:rsidRDefault="003A6A80" w:rsidP="00642050">
      <w:pPr>
        <w:rPr>
          <w:lang w:val="en-GB"/>
        </w:rPr>
      </w:pPr>
    </w:p>
    <w:sectPr w:rsidR="003A6A80" w:rsidRPr="00642050" w:rsidSect="004E4139">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7CB" w:rsidRDefault="004B57CB">
      <w:r>
        <w:separator/>
      </w:r>
    </w:p>
  </w:endnote>
  <w:endnote w:type="continuationSeparator" w:id="0">
    <w:p w:rsidR="004B57CB" w:rsidRDefault="004B57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628" w:rsidRDefault="00D9064F" w:rsidP="004F78EE">
    <w:pPr>
      <w:pStyle w:val="Footer"/>
      <w:framePr w:wrap="around" w:vAnchor="text" w:hAnchor="margin" w:xAlign="center" w:y="1"/>
      <w:rPr>
        <w:rStyle w:val="PageNumber"/>
      </w:rPr>
    </w:pPr>
    <w:r>
      <w:rPr>
        <w:rStyle w:val="PageNumber"/>
      </w:rPr>
      <w:fldChar w:fldCharType="begin"/>
    </w:r>
    <w:r w:rsidR="00AE6628">
      <w:rPr>
        <w:rStyle w:val="PageNumber"/>
      </w:rPr>
      <w:instrText xml:space="preserve">PAGE  </w:instrText>
    </w:r>
    <w:r>
      <w:rPr>
        <w:rStyle w:val="PageNumber"/>
      </w:rPr>
      <w:fldChar w:fldCharType="end"/>
    </w:r>
  </w:p>
  <w:p w:rsidR="00AE6628" w:rsidRDefault="00AE66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628" w:rsidRDefault="00D9064F" w:rsidP="004F78EE">
    <w:pPr>
      <w:pStyle w:val="Footer"/>
      <w:framePr w:wrap="around" w:vAnchor="text" w:hAnchor="margin" w:xAlign="center" w:y="1"/>
      <w:rPr>
        <w:rStyle w:val="PageNumber"/>
      </w:rPr>
    </w:pPr>
    <w:r>
      <w:rPr>
        <w:rStyle w:val="PageNumber"/>
      </w:rPr>
      <w:fldChar w:fldCharType="begin"/>
    </w:r>
    <w:r w:rsidR="00AE6628">
      <w:rPr>
        <w:rStyle w:val="PageNumber"/>
      </w:rPr>
      <w:instrText xml:space="preserve">PAGE  </w:instrText>
    </w:r>
    <w:r>
      <w:rPr>
        <w:rStyle w:val="PageNumber"/>
      </w:rPr>
      <w:fldChar w:fldCharType="separate"/>
    </w:r>
    <w:r w:rsidR="002973F5">
      <w:rPr>
        <w:rStyle w:val="PageNumber"/>
        <w:noProof/>
      </w:rPr>
      <w:t>1</w:t>
    </w:r>
    <w:r>
      <w:rPr>
        <w:rStyle w:val="PageNumber"/>
      </w:rPr>
      <w:fldChar w:fldCharType="end"/>
    </w:r>
  </w:p>
  <w:p w:rsidR="00AE6628" w:rsidRPr="00977F1F" w:rsidRDefault="00AE6628" w:rsidP="00815480">
    <w:pPr>
      <w:pStyle w:val="Footer"/>
      <w:tabs>
        <w:tab w:val="left" w:pos="2552"/>
      </w:tabs>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7CB" w:rsidRDefault="004B57CB">
      <w:r>
        <w:separator/>
      </w:r>
    </w:p>
  </w:footnote>
  <w:footnote w:type="continuationSeparator" w:id="0">
    <w:p w:rsidR="004B57CB" w:rsidRDefault="004B57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628" w:rsidRDefault="00AE662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DD39DB"/>
    <w:multiLevelType w:val="hybridMultilevel"/>
    <w:tmpl w:val="6F38457C"/>
    <w:lvl w:ilvl="0" w:tplc="973A383E">
      <w:start w:val="10"/>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1F5B61"/>
    <w:multiLevelType w:val="hybridMultilevel"/>
    <w:tmpl w:val="28664EB8"/>
    <w:lvl w:ilvl="0" w:tplc="867E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A1D27E9"/>
    <w:multiLevelType w:val="hybridMultilevel"/>
    <w:tmpl w:val="AA447206"/>
    <w:lvl w:ilvl="0" w:tplc="015EC63A">
      <w:start w:val="18"/>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807DEF"/>
    <w:multiLevelType w:val="hybridMultilevel"/>
    <w:tmpl w:val="0846AA7A"/>
    <w:lvl w:ilvl="0" w:tplc="929AB54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C80434"/>
    <w:multiLevelType w:val="hybridMultilevel"/>
    <w:tmpl w:val="D046AED6"/>
    <w:lvl w:ilvl="0" w:tplc="C96CE61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A760E8"/>
    <w:multiLevelType w:val="hybridMultilevel"/>
    <w:tmpl w:val="CF244F7E"/>
    <w:lvl w:ilvl="0" w:tplc="02945C06">
      <w:start w:val="1"/>
      <w:numFmt w:val="bullet"/>
      <w:lvlText w:val="•"/>
      <w:lvlJc w:val="left"/>
      <w:pPr>
        <w:tabs>
          <w:tab w:val="num" w:pos="720"/>
        </w:tabs>
        <w:ind w:left="720" w:hanging="360"/>
      </w:pPr>
      <w:rPr>
        <w:rFonts w:ascii="Arial" w:hAnsi="Arial" w:hint="default"/>
      </w:rPr>
    </w:lvl>
    <w:lvl w:ilvl="1" w:tplc="DE0AD1DC" w:tentative="1">
      <w:start w:val="1"/>
      <w:numFmt w:val="bullet"/>
      <w:lvlText w:val="•"/>
      <w:lvlJc w:val="left"/>
      <w:pPr>
        <w:tabs>
          <w:tab w:val="num" w:pos="1440"/>
        </w:tabs>
        <w:ind w:left="1440" w:hanging="360"/>
      </w:pPr>
      <w:rPr>
        <w:rFonts w:ascii="Arial" w:hAnsi="Arial" w:hint="default"/>
      </w:rPr>
    </w:lvl>
    <w:lvl w:ilvl="2" w:tplc="A14208BE" w:tentative="1">
      <w:start w:val="1"/>
      <w:numFmt w:val="bullet"/>
      <w:lvlText w:val="•"/>
      <w:lvlJc w:val="left"/>
      <w:pPr>
        <w:tabs>
          <w:tab w:val="num" w:pos="2160"/>
        </w:tabs>
        <w:ind w:left="2160" w:hanging="360"/>
      </w:pPr>
      <w:rPr>
        <w:rFonts w:ascii="Arial" w:hAnsi="Arial" w:hint="default"/>
      </w:rPr>
    </w:lvl>
    <w:lvl w:ilvl="3" w:tplc="AAA2B554" w:tentative="1">
      <w:start w:val="1"/>
      <w:numFmt w:val="bullet"/>
      <w:lvlText w:val="•"/>
      <w:lvlJc w:val="left"/>
      <w:pPr>
        <w:tabs>
          <w:tab w:val="num" w:pos="2880"/>
        </w:tabs>
        <w:ind w:left="2880" w:hanging="360"/>
      </w:pPr>
      <w:rPr>
        <w:rFonts w:ascii="Arial" w:hAnsi="Arial" w:hint="default"/>
      </w:rPr>
    </w:lvl>
    <w:lvl w:ilvl="4" w:tplc="E50A32B2" w:tentative="1">
      <w:start w:val="1"/>
      <w:numFmt w:val="bullet"/>
      <w:lvlText w:val="•"/>
      <w:lvlJc w:val="left"/>
      <w:pPr>
        <w:tabs>
          <w:tab w:val="num" w:pos="3600"/>
        </w:tabs>
        <w:ind w:left="3600" w:hanging="360"/>
      </w:pPr>
      <w:rPr>
        <w:rFonts w:ascii="Arial" w:hAnsi="Arial" w:hint="default"/>
      </w:rPr>
    </w:lvl>
    <w:lvl w:ilvl="5" w:tplc="4790D3C2" w:tentative="1">
      <w:start w:val="1"/>
      <w:numFmt w:val="bullet"/>
      <w:lvlText w:val="•"/>
      <w:lvlJc w:val="left"/>
      <w:pPr>
        <w:tabs>
          <w:tab w:val="num" w:pos="4320"/>
        </w:tabs>
        <w:ind w:left="4320" w:hanging="360"/>
      </w:pPr>
      <w:rPr>
        <w:rFonts w:ascii="Arial" w:hAnsi="Arial" w:hint="default"/>
      </w:rPr>
    </w:lvl>
    <w:lvl w:ilvl="6" w:tplc="324AB3EE" w:tentative="1">
      <w:start w:val="1"/>
      <w:numFmt w:val="bullet"/>
      <w:lvlText w:val="•"/>
      <w:lvlJc w:val="left"/>
      <w:pPr>
        <w:tabs>
          <w:tab w:val="num" w:pos="5040"/>
        </w:tabs>
        <w:ind w:left="5040" w:hanging="360"/>
      </w:pPr>
      <w:rPr>
        <w:rFonts w:ascii="Arial" w:hAnsi="Arial" w:hint="default"/>
      </w:rPr>
    </w:lvl>
    <w:lvl w:ilvl="7" w:tplc="44FCF270" w:tentative="1">
      <w:start w:val="1"/>
      <w:numFmt w:val="bullet"/>
      <w:lvlText w:val="•"/>
      <w:lvlJc w:val="left"/>
      <w:pPr>
        <w:tabs>
          <w:tab w:val="num" w:pos="5760"/>
        </w:tabs>
        <w:ind w:left="5760" w:hanging="360"/>
      </w:pPr>
      <w:rPr>
        <w:rFonts w:ascii="Arial" w:hAnsi="Arial" w:hint="default"/>
      </w:rPr>
    </w:lvl>
    <w:lvl w:ilvl="8" w:tplc="648E2362" w:tentative="1">
      <w:start w:val="1"/>
      <w:numFmt w:val="bullet"/>
      <w:lvlText w:val="•"/>
      <w:lvlJc w:val="left"/>
      <w:pPr>
        <w:tabs>
          <w:tab w:val="num" w:pos="6480"/>
        </w:tabs>
        <w:ind w:left="6480" w:hanging="360"/>
      </w:pPr>
      <w:rPr>
        <w:rFonts w:ascii="Arial" w:hAnsi="Arial" w:hint="default"/>
      </w:r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2E585E"/>
    <w:multiLevelType w:val="hybridMultilevel"/>
    <w:tmpl w:val="92AC3890"/>
    <w:lvl w:ilvl="0" w:tplc="770A527E">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981069"/>
    <w:multiLevelType w:val="hybridMultilevel"/>
    <w:tmpl w:val="D63C554C"/>
    <w:lvl w:ilvl="0" w:tplc="89A02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E80B14"/>
    <w:multiLevelType w:val="hybridMultilevel"/>
    <w:tmpl w:val="5070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nsid w:val="223F103F"/>
    <w:multiLevelType w:val="hybridMultilevel"/>
    <w:tmpl w:val="C2BE7E82"/>
    <w:lvl w:ilvl="0" w:tplc="D300613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16">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C764A1B"/>
    <w:multiLevelType w:val="hybridMultilevel"/>
    <w:tmpl w:val="7B3C47EA"/>
    <w:lvl w:ilvl="0" w:tplc="8A62444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9154F5"/>
    <w:multiLevelType w:val="hybridMultilevel"/>
    <w:tmpl w:val="BB36ABE8"/>
    <w:lvl w:ilvl="0" w:tplc="9924A80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FA0F65"/>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21">
    <w:nsid w:val="442B721C"/>
    <w:multiLevelType w:val="hybridMultilevel"/>
    <w:tmpl w:val="20A0E5CC"/>
    <w:lvl w:ilvl="0" w:tplc="2FBE1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7C815FA"/>
    <w:multiLevelType w:val="hybridMultilevel"/>
    <w:tmpl w:val="8796FE3C"/>
    <w:lvl w:ilvl="0" w:tplc="1DC6A530">
      <w:start w:val="1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EF6BFD"/>
    <w:multiLevelType w:val="hybridMultilevel"/>
    <w:tmpl w:val="52DA0D16"/>
    <w:lvl w:ilvl="0" w:tplc="1806069A">
      <w:start w:val="8"/>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F71318"/>
    <w:multiLevelType w:val="hybridMultilevel"/>
    <w:tmpl w:val="BDBA0404"/>
    <w:lvl w:ilvl="0" w:tplc="567C2446">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DE4DE8"/>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AA72E7"/>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D4375BF"/>
    <w:multiLevelType w:val="hybridMultilevel"/>
    <w:tmpl w:val="DE6088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1AC14D9"/>
    <w:multiLevelType w:val="hybridMultilevel"/>
    <w:tmpl w:val="73B45D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6235FB7"/>
    <w:multiLevelType w:val="hybridMultilevel"/>
    <w:tmpl w:val="738896CE"/>
    <w:lvl w:ilvl="0" w:tplc="E82A2CF6">
      <w:start w:val="1"/>
      <w:numFmt w:val="bullet"/>
      <w:lvlText w:val="•"/>
      <w:lvlJc w:val="left"/>
      <w:pPr>
        <w:tabs>
          <w:tab w:val="num" w:pos="720"/>
        </w:tabs>
        <w:ind w:left="720" w:hanging="360"/>
      </w:pPr>
      <w:rPr>
        <w:rFonts w:ascii="Arial" w:hAnsi="Arial" w:hint="default"/>
      </w:rPr>
    </w:lvl>
    <w:lvl w:ilvl="1" w:tplc="4830B5B6" w:tentative="1">
      <w:start w:val="1"/>
      <w:numFmt w:val="bullet"/>
      <w:lvlText w:val="•"/>
      <w:lvlJc w:val="left"/>
      <w:pPr>
        <w:tabs>
          <w:tab w:val="num" w:pos="1440"/>
        </w:tabs>
        <w:ind w:left="1440" w:hanging="360"/>
      </w:pPr>
      <w:rPr>
        <w:rFonts w:ascii="Arial" w:hAnsi="Arial" w:hint="default"/>
      </w:rPr>
    </w:lvl>
    <w:lvl w:ilvl="2" w:tplc="8C16BE06" w:tentative="1">
      <w:start w:val="1"/>
      <w:numFmt w:val="bullet"/>
      <w:lvlText w:val="•"/>
      <w:lvlJc w:val="left"/>
      <w:pPr>
        <w:tabs>
          <w:tab w:val="num" w:pos="2160"/>
        </w:tabs>
        <w:ind w:left="2160" w:hanging="360"/>
      </w:pPr>
      <w:rPr>
        <w:rFonts w:ascii="Arial" w:hAnsi="Arial" w:hint="default"/>
      </w:rPr>
    </w:lvl>
    <w:lvl w:ilvl="3" w:tplc="84A2D30E" w:tentative="1">
      <w:start w:val="1"/>
      <w:numFmt w:val="bullet"/>
      <w:lvlText w:val="•"/>
      <w:lvlJc w:val="left"/>
      <w:pPr>
        <w:tabs>
          <w:tab w:val="num" w:pos="2880"/>
        </w:tabs>
        <w:ind w:left="2880" w:hanging="360"/>
      </w:pPr>
      <w:rPr>
        <w:rFonts w:ascii="Arial" w:hAnsi="Arial" w:hint="default"/>
      </w:rPr>
    </w:lvl>
    <w:lvl w:ilvl="4" w:tplc="5DD2CA7E" w:tentative="1">
      <w:start w:val="1"/>
      <w:numFmt w:val="bullet"/>
      <w:lvlText w:val="•"/>
      <w:lvlJc w:val="left"/>
      <w:pPr>
        <w:tabs>
          <w:tab w:val="num" w:pos="3600"/>
        </w:tabs>
        <w:ind w:left="3600" w:hanging="360"/>
      </w:pPr>
      <w:rPr>
        <w:rFonts w:ascii="Arial" w:hAnsi="Arial" w:hint="default"/>
      </w:rPr>
    </w:lvl>
    <w:lvl w:ilvl="5" w:tplc="F9A49ADA" w:tentative="1">
      <w:start w:val="1"/>
      <w:numFmt w:val="bullet"/>
      <w:lvlText w:val="•"/>
      <w:lvlJc w:val="left"/>
      <w:pPr>
        <w:tabs>
          <w:tab w:val="num" w:pos="4320"/>
        </w:tabs>
        <w:ind w:left="4320" w:hanging="360"/>
      </w:pPr>
      <w:rPr>
        <w:rFonts w:ascii="Arial" w:hAnsi="Arial" w:hint="default"/>
      </w:rPr>
    </w:lvl>
    <w:lvl w:ilvl="6" w:tplc="023E7EDE" w:tentative="1">
      <w:start w:val="1"/>
      <w:numFmt w:val="bullet"/>
      <w:lvlText w:val="•"/>
      <w:lvlJc w:val="left"/>
      <w:pPr>
        <w:tabs>
          <w:tab w:val="num" w:pos="5040"/>
        </w:tabs>
        <w:ind w:left="5040" w:hanging="360"/>
      </w:pPr>
      <w:rPr>
        <w:rFonts w:ascii="Arial" w:hAnsi="Arial" w:hint="default"/>
      </w:rPr>
    </w:lvl>
    <w:lvl w:ilvl="7" w:tplc="92F8CF64" w:tentative="1">
      <w:start w:val="1"/>
      <w:numFmt w:val="bullet"/>
      <w:lvlText w:val="•"/>
      <w:lvlJc w:val="left"/>
      <w:pPr>
        <w:tabs>
          <w:tab w:val="num" w:pos="5760"/>
        </w:tabs>
        <w:ind w:left="5760" w:hanging="360"/>
      </w:pPr>
      <w:rPr>
        <w:rFonts w:ascii="Arial" w:hAnsi="Arial" w:hint="default"/>
      </w:rPr>
    </w:lvl>
    <w:lvl w:ilvl="8" w:tplc="C5D05C52" w:tentative="1">
      <w:start w:val="1"/>
      <w:numFmt w:val="bullet"/>
      <w:lvlText w:val="•"/>
      <w:lvlJc w:val="left"/>
      <w:pPr>
        <w:tabs>
          <w:tab w:val="num" w:pos="6480"/>
        </w:tabs>
        <w:ind w:left="6480" w:hanging="360"/>
      </w:pPr>
      <w:rPr>
        <w:rFonts w:ascii="Arial" w:hAnsi="Arial" w:hint="default"/>
      </w:rPr>
    </w:lvl>
  </w:abstractNum>
  <w:abstractNum w:abstractNumId="36">
    <w:nsid w:val="763A5620"/>
    <w:multiLevelType w:val="hybridMultilevel"/>
    <w:tmpl w:val="ADA29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AF6625"/>
    <w:multiLevelType w:val="hybridMultilevel"/>
    <w:tmpl w:val="D3DC59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7013BFE"/>
    <w:multiLevelType w:val="hybridMultilevel"/>
    <w:tmpl w:val="E6E0AF04"/>
    <w:lvl w:ilvl="0" w:tplc="F6C230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6E19FD"/>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41">
    <w:nsid w:val="7B454B8A"/>
    <w:multiLevelType w:val="hybridMultilevel"/>
    <w:tmpl w:val="4064D04C"/>
    <w:lvl w:ilvl="0" w:tplc="8E0E16CE">
      <w:start w:val="1"/>
      <w:numFmt w:val="bullet"/>
      <w:lvlText w:val="•"/>
      <w:lvlJc w:val="left"/>
      <w:pPr>
        <w:tabs>
          <w:tab w:val="num" w:pos="720"/>
        </w:tabs>
        <w:ind w:left="720" w:hanging="360"/>
      </w:pPr>
      <w:rPr>
        <w:rFonts w:ascii="Arial" w:hAnsi="Arial" w:hint="default"/>
      </w:rPr>
    </w:lvl>
    <w:lvl w:ilvl="1" w:tplc="6478C778" w:tentative="1">
      <w:start w:val="1"/>
      <w:numFmt w:val="bullet"/>
      <w:lvlText w:val="•"/>
      <w:lvlJc w:val="left"/>
      <w:pPr>
        <w:tabs>
          <w:tab w:val="num" w:pos="1440"/>
        </w:tabs>
        <w:ind w:left="1440" w:hanging="360"/>
      </w:pPr>
      <w:rPr>
        <w:rFonts w:ascii="Arial" w:hAnsi="Arial" w:hint="default"/>
      </w:rPr>
    </w:lvl>
    <w:lvl w:ilvl="2" w:tplc="FAF89186" w:tentative="1">
      <w:start w:val="1"/>
      <w:numFmt w:val="bullet"/>
      <w:lvlText w:val="•"/>
      <w:lvlJc w:val="left"/>
      <w:pPr>
        <w:tabs>
          <w:tab w:val="num" w:pos="2160"/>
        </w:tabs>
        <w:ind w:left="2160" w:hanging="360"/>
      </w:pPr>
      <w:rPr>
        <w:rFonts w:ascii="Arial" w:hAnsi="Arial" w:hint="default"/>
      </w:rPr>
    </w:lvl>
    <w:lvl w:ilvl="3" w:tplc="4120D7BA" w:tentative="1">
      <w:start w:val="1"/>
      <w:numFmt w:val="bullet"/>
      <w:lvlText w:val="•"/>
      <w:lvlJc w:val="left"/>
      <w:pPr>
        <w:tabs>
          <w:tab w:val="num" w:pos="2880"/>
        </w:tabs>
        <w:ind w:left="2880" w:hanging="360"/>
      </w:pPr>
      <w:rPr>
        <w:rFonts w:ascii="Arial" w:hAnsi="Arial" w:hint="default"/>
      </w:rPr>
    </w:lvl>
    <w:lvl w:ilvl="4" w:tplc="8BB2A150" w:tentative="1">
      <w:start w:val="1"/>
      <w:numFmt w:val="bullet"/>
      <w:lvlText w:val="•"/>
      <w:lvlJc w:val="left"/>
      <w:pPr>
        <w:tabs>
          <w:tab w:val="num" w:pos="3600"/>
        </w:tabs>
        <w:ind w:left="3600" w:hanging="360"/>
      </w:pPr>
      <w:rPr>
        <w:rFonts w:ascii="Arial" w:hAnsi="Arial" w:hint="default"/>
      </w:rPr>
    </w:lvl>
    <w:lvl w:ilvl="5" w:tplc="F24C00B2" w:tentative="1">
      <w:start w:val="1"/>
      <w:numFmt w:val="bullet"/>
      <w:lvlText w:val="•"/>
      <w:lvlJc w:val="left"/>
      <w:pPr>
        <w:tabs>
          <w:tab w:val="num" w:pos="4320"/>
        </w:tabs>
        <w:ind w:left="4320" w:hanging="360"/>
      </w:pPr>
      <w:rPr>
        <w:rFonts w:ascii="Arial" w:hAnsi="Arial" w:hint="default"/>
      </w:rPr>
    </w:lvl>
    <w:lvl w:ilvl="6" w:tplc="12C8E3B4" w:tentative="1">
      <w:start w:val="1"/>
      <w:numFmt w:val="bullet"/>
      <w:lvlText w:val="•"/>
      <w:lvlJc w:val="left"/>
      <w:pPr>
        <w:tabs>
          <w:tab w:val="num" w:pos="5040"/>
        </w:tabs>
        <w:ind w:left="5040" w:hanging="360"/>
      </w:pPr>
      <w:rPr>
        <w:rFonts w:ascii="Arial" w:hAnsi="Arial" w:hint="default"/>
      </w:rPr>
    </w:lvl>
    <w:lvl w:ilvl="7" w:tplc="27567252" w:tentative="1">
      <w:start w:val="1"/>
      <w:numFmt w:val="bullet"/>
      <w:lvlText w:val="•"/>
      <w:lvlJc w:val="left"/>
      <w:pPr>
        <w:tabs>
          <w:tab w:val="num" w:pos="5760"/>
        </w:tabs>
        <w:ind w:left="5760" w:hanging="360"/>
      </w:pPr>
      <w:rPr>
        <w:rFonts w:ascii="Arial" w:hAnsi="Arial" w:hint="default"/>
      </w:rPr>
    </w:lvl>
    <w:lvl w:ilvl="8" w:tplc="2B74565A" w:tentative="1">
      <w:start w:val="1"/>
      <w:numFmt w:val="bullet"/>
      <w:lvlText w:val="•"/>
      <w:lvlJc w:val="left"/>
      <w:pPr>
        <w:tabs>
          <w:tab w:val="num" w:pos="6480"/>
        </w:tabs>
        <w:ind w:left="6480" w:hanging="360"/>
      </w:pPr>
      <w:rPr>
        <w:rFonts w:ascii="Arial" w:hAnsi="Arial" w:hint="default"/>
      </w:rPr>
    </w:lvl>
  </w:abstractNum>
  <w:abstractNum w:abstractNumId="4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E2F1CA8"/>
    <w:multiLevelType w:val="hybridMultilevel"/>
    <w:tmpl w:val="1A0452E2"/>
    <w:lvl w:ilvl="0" w:tplc="0FD4B062">
      <w:start w:val="1"/>
      <w:numFmt w:val="bullet"/>
      <w:lvlText w:val="–"/>
      <w:lvlJc w:val="left"/>
      <w:pPr>
        <w:tabs>
          <w:tab w:val="num" w:pos="360"/>
        </w:tabs>
        <w:ind w:left="360" w:hanging="360"/>
      </w:pPr>
      <w:rPr>
        <w:rFonts w:ascii="Arial" w:hAnsi="Arial" w:hint="default"/>
      </w:rPr>
    </w:lvl>
    <w:lvl w:ilvl="1" w:tplc="3D427DD8">
      <w:start w:val="1"/>
      <w:numFmt w:val="bullet"/>
      <w:lvlText w:val="–"/>
      <w:lvlJc w:val="left"/>
      <w:pPr>
        <w:tabs>
          <w:tab w:val="num" w:pos="1080"/>
        </w:tabs>
        <w:ind w:left="1080" w:hanging="360"/>
      </w:pPr>
      <w:rPr>
        <w:rFonts w:ascii="Arial" w:hAnsi="Arial" w:hint="default"/>
      </w:rPr>
    </w:lvl>
    <w:lvl w:ilvl="2" w:tplc="3508D476">
      <w:start w:val="3068"/>
      <w:numFmt w:val="bullet"/>
      <w:lvlText w:val="•"/>
      <w:lvlJc w:val="left"/>
      <w:pPr>
        <w:tabs>
          <w:tab w:val="num" w:pos="1800"/>
        </w:tabs>
        <w:ind w:left="1800" w:hanging="360"/>
      </w:pPr>
      <w:rPr>
        <w:rFonts w:ascii="Arial" w:hAnsi="Arial" w:hint="default"/>
      </w:rPr>
    </w:lvl>
    <w:lvl w:ilvl="3" w:tplc="3AD43A36" w:tentative="1">
      <w:start w:val="1"/>
      <w:numFmt w:val="bullet"/>
      <w:lvlText w:val="–"/>
      <w:lvlJc w:val="left"/>
      <w:pPr>
        <w:tabs>
          <w:tab w:val="num" w:pos="2520"/>
        </w:tabs>
        <w:ind w:left="2520" w:hanging="360"/>
      </w:pPr>
      <w:rPr>
        <w:rFonts w:ascii="Arial" w:hAnsi="Arial" w:hint="default"/>
      </w:rPr>
    </w:lvl>
    <w:lvl w:ilvl="4" w:tplc="8F3EAB26" w:tentative="1">
      <w:start w:val="1"/>
      <w:numFmt w:val="bullet"/>
      <w:lvlText w:val="–"/>
      <w:lvlJc w:val="left"/>
      <w:pPr>
        <w:tabs>
          <w:tab w:val="num" w:pos="3240"/>
        </w:tabs>
        <w:ind w:left="3240" w:hanging="360"/>
      </w:pPr>
      <w:rPr>
        <w:rFonts w:ascii="Arial" w:hAnsi="Arial" w:hint="default"/>
      </w:rPr>
    </w:lvl>
    <w:lvl w:ilvl="5" w:tplc="4ABECF80" w:tentative="1">
      <w:start w:val="1"/>
      <w:numFmt w:val="bullet"/>
      <w:lvlText w:val="–"/>
      <w:lvlJc w:val="left"/>
      <w:pPr>
        <w:tabs>
          <w:tab w:val="num" w:pos="3960"/>
        </w:tabs>
        <w:ind w:left="3960" w:hanging="360"/>
      </w:pPr>
      <w:rPr>
        <w:rFonts w:ascii="Arial" w:hAnsi="Arial" w:hint="default"/>
      </w:rPr>
    </w:lvl>
    <w:lvl w:ilvl="6" w:tplc="DC0C7C7E" w:tentative="1">
      <w:start w:val="1"/>
      <w:numFmt w:val="bullet"/>
      <w:lvlText w:val="–"/>
      <w:lvlJc w:val="left"/>
      <w:pPr>
        <w:tabs>
          <w:tab w:val="num" w:pos="4680"/>
        </w:tabs>
        <w:ind w:left="4680" w:hanging="360"/>
      </w:pPr>
      <w:rPr>
        <w:rFonts w:ascii="Arial" w:hAnsi="Arial" w:hint="default"/>
      </w:rPr>
    </w:lvl>
    <w:lvl w:ilvl="7" w:tplc="81AE625C" w:tentative="1">
      <w:start w:val="1"/>
      <w:numFmt w:val="bullet"/>
      <w:lvlText w:val="–"/>
      <w:lvlJc w:val="left"/>
      <w:pPr>
        <w:tabs>
          <w:tab w:val="num" w:pos="5400"/>
        </w:tabs>
        <w:ind w:left="5400" w:hanging="360"/>
      </w:pPr>
      <w:rPr>
        <w:rFonts w:ascii="Arial" w:hAnsi="Arial" w:hint="default"/>
      </w:rPr>
    </w:lvl>
    <w:lvl w:ilvl="8" w:tplc="F85C6C40" w:tentative="1">
      <w:start w:val="1"/>
      <w:numFmt w:val="bullet"/>
      <w:lvlText w:val="–"/>
      <w:lvlJc w:val="left"/>
      <w:pPr>
        <w:tabs>
          <w:tab w:val="num" w:pos="6120"/>
        </w:tabs>
        <w:ind w:left="6120" w:hanging="360"/>
      </w:pPr>
      <w:rPr>
        <w:rFonts w:ascii="Arial" w:hAnsi="Arial" w:hint="default"/>
      </w:rPr>
    </w:lvl>
  </w:abstractNum>
  <w:abstractNum w:abstractNumId="44">
    <w:nsid w:val="7E560010"/>
    <w:multiLevelType w:val="hybridMultilevel"/>
    <w:tmpl w:val="79900A8E"/>
    <w:lvl w:ilvl="0" w:tplc="04DA5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34"/>
  </w:num>
  <w:num w:numId="3">
    <w:abstractNumId w:val="8"/>
  </w:num>
  <w:num w:numId="4">
    <w:abstractNumId w:val="28"/>
  </w:num>
  <w:num w:numId="5">
    <w:abstractNumId w:val="18"/>
  </w:num>
  <w:num w:numId="6">
    <w:abstractNumId w:val="30"/>
  </w:num>
  <w:num w:numId="7">
    <w:abstractNumId w:val="21"/>
  </w:num>
  <w:num w:numId="8">
    <w:abstractNumId w:val="29"/>
  </w:num>
  <w:num w:numId="9">
    <w:abstractNumId w:val="40"/>
  </w:num>
  <w:num w:numId="10">
    <w:abstractNumId w:val="20"/>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9"/>
  </w:num>
  <w:num w:numId="17">
    <w:abstractNumId w:val="6"/>
  </w:num>
  <w:num w:numId="18">
    <w:abstractNumId w:val="19"/>
  </w:num>
  <w:num w:numId="19">
    <w:abstractNumId w:val="11"/>
  </w:num>
  <w:num w:numId="20">
    <w:abstractNumId w:val="44"/>
  </w:num>
  <w:num w:numId="21">
    <w:abstractNumId w:val="2"/>
  </w:num>
  <w:num w:numId="22">
    <w:abstractNumId w:val="23"/>
  </w:num>
  <w:num w:numId="23">
    <w:abstractNumId w:val="13"/>
  </w:num>
  <w:num w:numId="24">
    <w:abstractNumId w:val="38"/>
  </w:num>
  <w:num w:numId="25">
    <w:abstractNumId w:val="14"/>
  </w:num>
  <w:num w:numId="26">
    <w:abstractNumId w:val="1"/>
  </w:num>
  <w:num w:numId="27">
    <w:abstractNumId w:val="22"/>
  </w:num>
  <w:num w:numId="28">
    <w:abstractNumId w:val="39"/>
  </w:num>
  <w:num w:numId="29">
    <w:abstractNumId w:val="15"/>
  </w:num>
  <w:num w:numId="30">
    <w:abstractNumId w:val="26"/>
  </w:num>
  <w:num w:numId="31">
    <w:abstractNumId w:val="4"/>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7"/>
  </w:num>
  <w:num w:numId="34">
    <w:abstractNumId w:val="41"/>
  </w:num>
  <w:num w:numId="35">
    <w:abstractNumId w:val="36"/>
  </w:num>
  <w:num w:numId="36">
    <w:abstractNumId w:val="35"/>
  </w:num>
  <w:num w:numId="37">
    <w:abstractNumId w:val="43"/>
  </w:num>
  <w:num w:numId="38">
    <w:abstractNumId w:val="33"/>
  </w:num>
  <w:num w:numId="39">
    <w:abstractNumId w:val="37"/>
  </w:num>
  <w:num w:numId="40">
    <w:abstractNumId w:val="17"/>
  </w:num>
  <w:num w:numId="41">
    <w:abstractNumId w:val="32"/>
  </w:num>
  <w:num w:numId="42">
    <w:abstractNumId w:val="5"/>
  </w:num>
  <w:num w:numId="43">
    <w:abstractNumId w:val="12"/>
  </w:num>
  <w:num w:numId="44">
    <w:abstractNumId w:val="3"/>
  </w:num>
  <w:num w:numId="45">
    <w:abstractNumId w:val="27"/>
  </w:num>
  <w:num w:numId="46">
    <w:abstractNumId w:val="25"/>
  </w:num>
  <w:num w:numId="47">
    <w:abstractNumId w:val="31"/>
  </w:num>
  <w:num w:numId="48">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bordersDoNotSurroundHeader/>
  <w:bordersDoNotSurroundFooter/>
  <w:stylePaneFormatFilter w:val="3F01"/>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4F"/>
    <w:rsid w:val="0002195F"/>
    <w:rsid w:val="000243F9"/>
    <w:rsid w:val="0002665B"/>
    <w:rsid w:val="00026A53"/>
    <w:rsid w:val="00026D0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5DCC"/>
    <w:rsid w:val="00055E49"/>
    <w:rsid w:val="00056A67"/>
    <w:rsid w:val="0005733C"/>
    <w:rsid w:val="000575A9"/>
    <w:rsid w:val="00060DF6"/>
    <w:rsid w:val="00061388"/>
    <w:rsid w:val="0006264B"/>
    <w:rsid w:val="00062FC2"/>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95A07"/>
    <w:rsid w:val="000A08B1"/>
    <w:rsid w:val="000A1E95"/>
    <w:rsid w:val="000A380C"/>
    <w:rsid w:val="000A5653"/>
    <w:rsid w:val="000B0C8C"/>
    <w:rsid w:val="000B1CBF"/>
    <w:rsid w:val="000B263B"/>
    <w:rsid w:val="000B3216"/>
    <w:rsid w:val="000B66A6"/>
    <w:rsid w:val="000C0433"/>
    <w:rsid w:val="000C06E1"/>
    <w:rsid w:val="000C237F"/>
    <w:rsid w:val="000C3DD4"/>
    <w:rsid w:val="000C4369"/>
    <w:rsid w:val="000C4572"/>
    <w:rsid w:val="000C48A7"/>
    <w:rsid w:val="000C4F01"/>
    <w:rsid w:val="000C53A4"/>
    <w:rsid w:val="000D2630"/>
    <w:rsid w:val="000D2CCC"/>
    <w:rsid w:val="000D4E1E"/>
    <w:rsid w:val="000D5C4A"/>
    <w:rsid w:val="000D64DD"/>
    <w:rsid w:val="000D662A"/>
    <w:rsid w:val="000D746F"/>
    <w:rsid w:val="000D7493"/>
    <w:rsid w:val="000E3AE2"/>
    <w:rsid w:val="000E557C"/>
    <w:rsid w:val="000F1939"/>
    <w:rsid w:val="000F1CB0"/>
    <w:rsid w:val="000F2438"/>
    <w:rsid w:val="000F26CF"/>
    <w:rsid w:val="000F3414"/>
    <w:rsid w:val="000F3789"/>
    <w:rsid w:val="000F3D9B"/>
    <w:rsid w:val="000F4CC2"/>
    <w:rsid w:val="000F5484"/>
    <w:rsid w:val="000F54CB"/>
    <w:rsid w:val="000F68BE"/>
    <w:rsid w:val="000F6B0D"/>
    <w:rsid w:val="000F6FF6"/>
    <w:rsid w:val="00100319"/>
    <w:rsid w:val="001013CF"/>
    <w:rsid w:val="001020EC"/>
    <w:rsid w:val="001022DB"/>
    <w:rsid w:val="0010317D"/>
    <w:rsid w:val="001034FB"/>
    <w:rsid w:val="00103DD7"/>
    <w:rsid w:val="0010479A"/>
    <w:rsid w:val="00105570"/>
    <w:rsid w:val="0010727F"/>
    <w:rsid w:val="0010757E"/>
    <w:rsid w:val="00107F1D"/>
    <w:rsid w:val="001102F6"/>
    <w:rsid w:val="00111441"/>
    <w:rsid w:val="00111A44"/>
    <w:rsid w:val="00114951"/>
    <w:rsid w:val="00115CE3"/>
    <w:rsid w:val="00116625"/>
    <w:rsid w:val="00116645"/>
    <w:rsid w:val="001208F6"/>
    <w:rsid w:val="001234DE"/>
    <w:rsid w:val="001245FD"/>
    <w:rsid w:val="00125938"/>
    <w:rsid w:val="001263C0"/>
    <w:rsid w:val="001267F9"/>
    <w:rsid w:val="001300EB"/>
    <w:rsid w:val="001318F6"/>
    <w:rsid w:val="00133429"/>
    <w:rsid w:val="0013363D"/>
    <w:rsid w:val="00136678"/>
    <w:rsid w:val="001378A7"/>
    <w:rsid w:val="001407A4"/>
    <w:rsid w:val="00142CEA"/>
    <w:rsid w:val="00142F54"/>
    <w:rsid w:val="00142FE3"/>
    <w:rsid w:val="00142FFF"/>
    <w:rsid w:val="00143AAA"/>
    <w:rsid w:val="0014407C"/>
    <w:rsid w:val="001440FC"/>
    <w:rsid w:val="0014512D"/>
    <w:rsid w:val="001453CA"/>
    <w:rsid w:val="001469E3"/>
    <w:rsid w:val="00147738"/>
    <w:rsid w:val="001509C6"/>
    <w:rsid w:val="00150EBC"/>
    <w:rsid w:val="00151492"/>
    <w:rsid w:val="00153D16"/>
    <w:rsid w:val="001549F5"/>
    <w:rsid w:val="00157310"/>
    <w:rsid w:val="00157979"/>
    <w:rsid w:val="001605FD"/>
    <w:rsid w:val="001632A1"/>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1D6"/>
    <w:rsid w:val="00193206"/>
    <w:rsid w:val="001969C4"/>
    <w:rsid w:val="001A08B0"/>
    <w:rsid w:val="001A384B"/>
    <w:rsid w:val="001A3F69"/>
    <w:rsid w:val="001A565D"/>
    <w:rsid w:val="001A7CF7"/>
    <w:rsid w:val="001B220B"/>
    <w:rsid w:val="001B3C20"/>
    <w:rsid w:val="001B5EAE"/>
    <w:rsid w:val="001B689A"/>
    <w:rsid w:val="001B7232"/>
    <w:rsid w:val="001C2710"/>
    <w:rsid w:val="001C29A5"/>
    <w:rsid w:val="001C3652"/>
    <w:rsid w:val="001C5D4D"/>
    <w:rsid w:val="001C5F38"/>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2B38"/>
    <w:rsid w:val="001F3687"/>
    <w:rsid w:val="001F3B2D"/>
    <w:rsid w:val="001F4751"/>
    <w:rsid w:val="001F4796"/>
    <w:rsid w:val="001F630F"/>
    <w:rsid w:val="001F6E7C"/>
    <w:rsid w:val="00200147"/>
    <w:rsid w:val="00203583"/>
    <w:rsid w:val="0020399E"/>
    <w:rsid w:val="00204504"/>
    <w:rsid w:val="002048B9"/>
    <w:rsid w:val="0020540C"/>
    <w:rsid w:val="0020799E"/>
    <w:rsid w:val="00207B3E"/>
    <w:rsid w:val="00215BB7"/>
    <w:rsid w:val="002166C0"/>
    <w:rsid w:val="00216ACF"/>
    <w:rsid w:val="00217095"/>
    <w:rsid w:val="00217309"/>
    <w:rsid w:val="00217FB1"/>
    <w:rsid w:val="00220678"/>
    <w:rsid w:val="00223E82"/>
    <w:rsid w:val="0022409D"/>
    <w:rsid w:val="0022674A"/>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0F37"/>
    <w:rsid w:val="002522BE"/>
    <w:rsid w:val="00252939"/>
    <w:rsid w:val="002561E9"/>
    <w:rsid w:val="00256744"/>
    <w:rsid w:val="00256FC0"/>
    <w:rsid w:val="00257C71"/>
    <w:rsid w:val="00257E49"/>
    <w:rsid w:val="00260345"/>
    <w:rsid w:val="00262D2D"/>
    <w:rsid w:val="002648B0"/>
    <w:rsid w:val="00264FF1"/>
    <w:rsid w:val="00267C59"/>
    <w:rsid w:val="00270AB2"/>
    <w:rsid w:val="00274B18"/>
    <w:rsid w:val="00275303"/>
    <w:rsid w:val="002767E1"/>
    <w:rsid w:val="00277A2C"/>
    <w:rsid w:val="002838FA"/>
    <w:rsid w:val="002911A8"/>
    <w:rsid w:val="00291606"/>
    <w:rsid w:val="00292271"/>
    <w:rsid w:val="00292FFC"/>
    <w:rsid w:val="002935D4"/>
    <w:rsid w:val="0029424D"/>
    <w:rsid w:val="00294534"/>
    <w:rsid w:val="00295AA0"/>
    <w:rsid w:val="00295F92"/>
    <w:rsid w:val="002973F5"/>
    <w:rsid w:val="00297960"/>
    <w:rsid w:val="002A1CAD"/>
    <w:rsid w:val="002A50CB"/>
    <w:rsid w:val="002A6AC0"/>
    <w:rsid w:val="002A773B"/>
    <w:rsid w:val="002A79E6"/>
    <w:rsid w:val="002B01A8"/>
    <w:rsid w:val="002B0640"/>
    <w:rsid w:val="002B0CF7"/>
    <w:rsid w:val="002B2347"/>
    <w:rsid w:val="002B3272"/>
    <w:rsid w:val="002B3844"/>
    <w:rsid w:val="002B3B6A"/>
    <w:rsid w:val="002B4115"/>
    <w:rsid w:val="002B67FF"/>
    <w:rsid w:val="002B72C2"/>
    <w:rsid w:val="002B785C"/>
    <w:rsid w:val="002C133C"/>
    <w:rsid w:val="002C1B2F"/>
    <w:rsid w:val="002C1F7D"/>
    <w:rsid w:val="002C31CF"/>
    <w:rsid w:val="002C50A9"/>
    <w:rsid w:val="002C5799"/>
    <w:rsid w:val="002C6318"/>
    <w:rsid w:val="002D0613"/>
    <w:rsid w:val="002D3153"/>
    <w:rsid w:val="002D3B2E"/>
    <w:rsid w:val="002D4C07"/>
    <w:rsid w:val="002D6CAD"/>
    <w:rsid w:val="002E0DBF"/>
    <w:rsid w:val="002E21D0"/>
    <w:rsid w:val="002E3F0D"/>
    <w:rsid w:val="002E5789"/>
    <w:rsid w:val="002E5F36"/>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258A"/>
    <w:rsid w:val="00312E6A"/>
    <w:rsid w:val="00313670"/>
    <w:rsid w:val="003161D3"/>
    <w:rsid w:val="003175DE"/>
    <w:rsid w:val="00317847"/>
    <w:rsid w:val="0032078F"/>
    <w:rsid w:val="003227E6"/>
    <w:rsid w:val="00323005"/>
    <w:rsid w:val="003233EB"/>
    <w:rsid w:val="00324ECE"/>
    <w:rsid w:val="00325078"/>
    <w:rsid w:val="0032556F"/>
    <w:rsid w:val="00330C6A"/>
    <w:rsid w:val="00331FE5"/>
    <w:rsid w:val="0033249E"/>
    <w:rsid w:val="0033289C"/>
    <w:rsid w:val="00334ECA"/>
    <w:rsid w:val="00335959"/>
    <w:rsid w:val="00342CC5"/>
    <w:rsid w:val="00343688"/>
    <w:rsid w:val="00344658"/>
    <w:rsid w:val="003460C5"/>
    <w:rsid w:val="00346C9B"/>
    <w:rsid w:val="00346CFA"/>
    <w:rsid w:val="0034741F"/>
    <w:rsid w:val="003539ED"/>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81580"/>
    <w:rsid w:val="00381ACD"/>
    <w:rsid w:val="003838FE"/>
    <w:rsid w:val="003870EF"/>
    <w:rsid w:val="00391A86"/>
    <w:rsid w:val="00393474"/>
    <w:rsid w:val="00393B83"/>
    <w:rsid w:val="003949ED"/>
    <w:rsid w:val="00396448"/>
    <w:rsid w:val="00397836"/>
    <w:rsid w:val="003A00B7"/>
    <w:rsid w:val="003A1B34"/>
    <w:rsid w:val="003A23A1"/>
    <w:rsid w:val="003A6A56"/>
    <w:rsid w:val="003A6A80"/>
    <w:rsid w:val="003A72CD"/>
    <w:rsid w:val="003A7426"/>
    <w:rsid w:val="003A77AA"/>
    <w:rsid w:val="003A787B"/>
    <w:rsid w:val="003B0087"/>
    <w:rsid w:val="003B066C"/>
    <w:rsid w:val="003B4341"/>
    <w:rsid w:val="003B4583"/>
    <w:rsid w:val="003B4813"/>
    <w:rsid w:val="003B4F10"/>
    <w:rsid w:val="003B56E7"/>
    <w:rsid w:val="003B5D83"/>
    <w:rsid w:val="003B6138"/>
    <w:rsid w:val="003B6D8C"/>
    <w:rsid w:val="003B7465"/>
    <w:rsid w:val="003C261B"/>
    <w:rsid w:val="003C370B"/>
    <w:rsid w:val="003C45C0"/>
    <w:rsid w:val="003C5336"/>
    <w:rsid w:val="003C5ECB"/>
    <w:rsid w:val="003C7EE9"/>
    <w:rsid w:val="003D0795"/>
    <w:rsid w:val="003D3928"/>
    <w:rsid w:val="003D413B"/>
    <w:rsid w:val="003D4443"/>
    <w:rsid w:val="003E09F3"/>
    <w:rsid w:val="003E13D6"/>
    <w:rsid w:val="003E3623"/>
    <w:rsid w:val="003E3D7D"/>
    <w:rsid w:val="003E46EF"/>
    <w:rsid w:val="003E4933"/>
    <w:rsid w:val="003E5C80"/>
    <w:rsid w:val="003E6457"/>
    <w:rsid w:val="003E6B48"/>
    <w:rsid w:val="003E7EEF"/>
    <w:rsid w:val="003F01D8"/>
    <w:rsid w:val="003F027C"/>
    <w:rsid w:val="003F0E38"/>
    <w:rsid w:val="003F108F"/>
    <w:rsid w:val="003F11FE"/>
    <w:rsid w:val="003F1DDA"/>
    <w:rsid w:val="003F22D6"/>
    <w:rsid w:val="003F2E6A"/>
    <w:rsid w:val="003F33E9"/>
    <w:rsid w:val="003F3A87"/>
    <w:rsid w:val="003F4C5F"/>
    <w:rsid w:val="003F6FD5"/>
    <w:rsid w:val="003F7E4C"/>
    <w:rsid w:val="00400787"/>
    <w:rsid w:val="004012A3"/>
    <w:rsid w:val="00402FB1"/>
    <w:rsid w:val="00403E26"/>
    <w:rsid w:val="00404919"/>
    <w:rsid w:val="00405519"/>
    <w:rsid w:val="0040749D"/>
    <w:rsid w:val="004074AB"/>
    <w:rsid w:val="0040775A"/>
    <w:rsid w:val="00407C4A"/>
    <w:rsid w:val="00411E25"/>
    <w:rsid w:val="0041295E"/>
    <w:rsid w:val="00412E0F"/>
    <w:rsid w:val="00414A8B"/>
    <w:rsid w:val="004159A8"/>
    <w:rsid w:val="0041681C"/>
    <w:rsid w:val="00416D95"/>
    <w:rsid w:val="00416EC8"/>
    <w:rsid w:val="00416F17"/>
    <w:rsid w:val="00417FA4"/>
    <w:rsid w:val="00421A18"/>
    <w:rsid w:val="00421F59"/>
    <w:rsid w:val="0042314D"/>
    <w:rsid w:val="00423A46"/>
    <w:rsid w:val="00424443"/>
    <w:rsid w:val="004252DA"/>
    <w:rsid w:val="004258AA"/>
    <w:rsid w:val="00426905"/>
    <w:rsid w:val="0042709C"/>
    <w:rsid w:val="00427D37"/>
    <w:rsid w:val="00427EA1"/>
    <w:rsid w:val="004305A9"/>
    <w:rsid w:val="004305BF"/>
    <w:rsid w:val="004308B3"/>
    <w:rsid w:val="00432F64"/>
    <w:rsid w:val="004347D1"/>
    <w:rsid w:val="00434D6C"/>
    <w:rsid w:val="00441218"/>
    <w:rsid w:val="0044364A"/>
    <w:rsid w:val="0044394B"/>
    <w:rsid w:val="00443BF0"/>
    <w:rsid w:val="00444035"/>
    <w:rsid w:val="0044447F"/>
    <w:rsid w:val="004459DC"/>
    <w:rsid w:val="004461AE"/>
    <w:rsid w:val="004508C9"/>
    <w:rsid w:val="00453F03"/>
    <w:rsid w:val="004561CE"/>
    <w:rsid w:val="00462591"/>
    <w:rsid w:val="004651AA"/>
    <w:rsid w:val="00470486"/>
    <w:rsid w:val="00471BD9"/>
    <w:rsid w:val="00471FDF"/>
    <w:rsid w:val="00472079"/>
    <w:rsid w:val="00472C37"/>
    <w:rsid w:val="004732B4"/>
    <w:rsid w:val="004738E9"/>
    <w:rsid w:val="00473B56"/>
    <w:rsid w:val="0047670A"/>
    <w:rsid w:val="0047727E"/>
    <w:rsid w:val="004860AD"/>
    <w:rsid w:val="0048743A"/>
    <w:rsid w:val="004901FA"/>
    <w:rsid w:val="004902FD"/>
    <w:rsid w:val="00491267"/>
    <w:rsid w:val="004914F5"/>
    <w:rsid w:val="004916A8"/>
    <w:rsid w:val="00494422"/>
    <w:rsid w:val="00495A55"/>
    <w:rsid w:val="00496607"/>
    <w:rsid w:val="004A0793"/>
    <w:rsid w:val="004A19C4"/>
    <w:rsid w:val="004A26C0"/>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57CB"/>
    <w:rsid w:val="004B64D6"/>
    <w:rsid w:val="004C0951"/>
    <w:rsid w:val="004C09FB"/>
    <w:rsid w:val="004C0C53"/>
    <w:rsid w:val="004C106B"/>
    <w:rsid w:val="004C1F3A"/>
    <w:rsid w:val="004C25D2"/>
    <w:rsid w:val="004C3BA8"/>
    <w:rsid w:val="004C3BD1"/>
    <w:rsid w:val="004C59BB"/>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8A7"/>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35F6"/>
    <w:rsid w:val="00514692"/>
    <w:rsid w:val="00514E40"/>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AC8"/>
    <w:rsid w:val="00536D8A"/>
    <w:rsid w:val="00536DAE"/>
    <w:rsid w:val="0053735B"/>
    <w:rsid w:val="00537426"/>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80127"/>
    <w:rsid w:val="00580774"/>
    <w:rsid w:val="00585598"/>
    <w:rsid w:val="00585BC6"/>
    <w:rsid w:val="005860CF"/>
    <w:rsid w:val="0058735A"/>
    <w:rsid w:val="00590057"/>
    <w:rsid w:val="0059019D"/>
    <w:rsid w:val="00590EDD"/>
    <w:rsid w:val="005925D3"/>
    <w:rsid w:val="005934CB"/>
    <w:rsid w:val="00595A37"/>
    <w:rsid w:val="00596EAA"/>
    <w:rsid w:val="005A2B40"/>
    <w:rsid w:val="005A3032"/>
    <w:rsid w:val="005A48F8"/>
    <w:rsid w:val="005A4E8D"/>
    <w:rsid w:val="005A5E82"/>
    <w:rsid w:val="005A6872"/>
    <w:rsid w:val="005A7656"/>
    <w:rsid w:val="005A7AE9"/>
    <w:rsid w:val="005B3567"/>
    <w:rsid w:val="005B4296"/>
    <w:rsid w:val="005B5F10"/>
    <w:rsid w:val="005B740F"/>
    <w:rsid w:val="005B7591"/>
    <w:rsid w:val="005C048F"/>
    <w:rsid w:val="005C1D15"/>
    <w:rsid w:val="005C5ACE"/>
    <w:rsid w:val="005C625B"/>
    <w:rsid w:val="005C6358"/>
    <w:rsid w:val="005C760C"/>
    <w:rsid w:val="005D0FF0"/>
    <w:rsid w:val="005D1364"/>
    <w:rsid w:val="005D2DC0"/>
    <w:rsid w:val="005D5123"/>
    <w:rsid w:val="005D609B"/>
    <w:rsid w:val="005D6DBE"/>
    <w:rsid w:val="005E10AD"/>
    <w:rsid w:val="005E216B"/>
    <w:rsid w:val="005E37D7"/>
    <w:rsid w:val="005E3C43"/>
    <w:rsid w:val="005E3EA2"/>
    <w:rsid w:val="005E70AC"/>
    <w:rsid w:val="005F15F1"/>
    <w:rsid w:val="005F1DAB"/>
    <w:rsid w:val="005F2D82"/>
    <w:rsid w:val="005F3817"/>
    <w:rsid w:val="005F3B55"/>
    <w:rsid w:val="005F4625"/>
    <w:rsid w:val="005F4664"/>
    <w:rsid w:val="005F4AAE"/>
    <w:rsid w:val="005F51EB"/>
    <w:rsid w:val="005F60B5"/>
    <w:rsid w:val="005F64D8"/>
    <w:rsid w:val="00600EAA"/>
    <w:rsid w:val="00600FA8"/>
    <w:rsid w:val="006016D8"/>
    <w:rsid w:val="00606434"/>
    <w:rsid w:val="006105F8"/>
    <w:rsid w:val="00615340"/>
    <w:rsid w:val="006157AC"/>
    <w:rsid w:val="00615CF4"/>
    <w:rsid w:val="00616EC2"/>
    <w:rsid w:val="0061706D"/>
    <w:rsid w:val="006213E3"/>
    <w:rsid w:val="00621C01"/>
    <w:rsid w:val="006221B9"/>
    <w:rsid w:val="00622CA7"/>
    <w:rsid w:val="00623161"/>
    <w:rsid w:val="00623783"/>
    <w:rsid w:val="006262FC"/>
    <w:rsid w:val="00627E8B"/>
    <w:rsid w:val="00630910"/>
    <w:rsid w:val="00633361"/>
    <w:rsid w:val="00636A13"/>
    <w:rsid w:val="00641CF9"/>
    <w:rsid w:val="00641EC1"/>
    <w:rsid w:val="00642050"/>
    <w:rsid w:val="00642EB8"/>
    <w:rsid w:val="006446B7"/>
    <w:rsid w:val="006452DA"/>
    <w:rsid w:val="00645ACC"/>
    <w:rsid w:val="006476FE"/>
    <w:rsid w:val="00647E3E"/>
    <w:rsid w:val="006501AC"/>
    <w:rsid w:val="00651633"/>
    <w:rsid w:val="006520DA"/>
    <w:rsid w:val="0065317D"/>
    <w:rsid w:val="00653578"/>
    <w:rsid w:val="0065390E"/>
    <w:rsid w:val="00653AF1"/>
    <w:rsid w:val="00653B73"/>
    <w:rsid w:val="006543C7"/>
    <w:rsid w:val="00660709"/>
    <w:rsid w:val="006611C8"/>
    <w:rsid w:val="00662191"/>
    <w:rsid w:val="00662C19"/>
    <w:rsid w:val="00662EB9"/>
    <w:rsid w:val="00663B5F"/>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04B"/>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053B"/>
    <w:rsid w:val="006B107A"/>
    <w:rsid w:val="006B13E9"/>
    <w:rsid w:val="006B19C2"/>
    <w:rsid w:val="006B3482"/>
    <w:rsid w:val="006B37EF"/>
    <w:rsid w:val="006B3F4D"/>
    <w:rsid w:val="006B4C95"/>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69F4"/>
    <w:rsid w:val="006D7B37"/>
    <w:rsid w:val="006E1310"/>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B67"/>
    <w:rsid w:val="00700F99"/>
    <w:rsid w:val="007040FC"/>
    <w:rsid w:val="007046B4"/>
    <w:rsid w:val="00707278"/>
    <w:rsid w:val="00710D24"/>
    <w:rsid w:val="007112CC"/>
    <w:rsid w:val="00711B0B"/>
    <w:rsid w:val="00711F27"/>
    <w:rsid w:val="00711F5A"/>
    <w:rsid w:val="00714305"/>
    <w:rsid w:val="0071543A"/>
    <w:rsid w:val="0071563F"/>
    <w:rsid w:val="007167E2"/>
    <w:rsid w:val="0071775A"/>
    <w:rsid w:val="00717ADF"/>
    <w:rsid w:val="0072118B"/>
    <w:rsid w:val="00721B42"/>
    <w:rsid w:val="00722AAB"/>
    <w:rsid w:val="007256AB"/>
    <w:rsid w:val="00730802"/>
    <w:rsid w:val="00730B33"/>
    <w:rsid w:val="00734DAE"/>
    <w:rsid w:val="00735227"/>
    <w:rsid w:val="00740F39"/>
    <w:rsid w:val="00742363"/>
    <w:rsid w:val="00743F46"/>
    <w:rsid w:val="00744FB0"/>
    <w:rsid w:val="0074616B"/>
    <w:rsid w:val="00746B34"/>
    <w:rsid w:val="00747365"/>
    <w:rsid w:val="00747453"/>
    <w:rsid w:val="00747D25"/>
    <w:rsid w:val="00747D3C"/>
    <w:rsid w:val="00750282"/>
    <w:rsid w:val="007526A1"/>
    <w:rsid w:val="007530C0"/>
    <w:rsid w:val="007561BD"/>
    <w:rsid w:val="00756513"/>
    <w:rsid w:val="00763F88"/>
    <w:rsid w:val="00763FC4"/>
    <w:rsid w:val="00764EA3"/>
    <w:rsid w:val="00765AB0"/>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AE5"/>
    <w:rsid w:val="00791D8A"/>
    <w:rsid w:val="00796E0C"/>
    <w:rsid w:val="007A1AE9"/>
    <w:rsid w:val="007A5161"/>
    <w:rsid w:val="007A5379"/>
    <w:rsid w:val="007A6698"/>
    <w:rsid w:val="007A66D6"/>
    <w:rsid w:val="007A7476"/>
    <w:rsid w:val="007A7840"/>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33B5"/>
    <w:rsid w:val="007C5CBF"/>
    <w:rsid w:val="007C683D"/>
    <w:rsid w:val="007D09F8"/>
    <w:rsid w:val="007D147D"/>
    <w:rsid w:val="007D1728"/>
    <w:rsid w:val="007D244D"/>
    <w:rsid w:val="007D37A8"/>
    <w:rsid w:val="007D5743"/>
    <w:rsid w:val="007D66F3"/>
    <w:rsid w:val="007D6B23"/>
    <w:rsid w:val="007E0117"/>
    <w:rsid w:val="007E064D"/>
    <w:rsid w:val="007E1325"/>
    <w:rsid w:val="007E1551"/>
    <w:rsid w:val="007E15B5"/>
    <w:rsid w:val="007E16C8"/>
    <w:rsid w:val="007E1DAF"/>
    <w:rsid w:val="007E1E10"/>
    <w:rsid w:val="007E24C9"/>
    <w:rsid w:val="007E27F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649"/>
    <w:rsid w:val="00807723"/>
    <w:rsid w:val="008100DB"/>
    <w:rsid w:val="0081014C"/>
    <w:rsid w:val="00810461"/>
    <w:rsid w:val="00810632"/>
    <w:rsid w:val="00812597"/>
    <w:rsid w:val="00813ED0"/>
    <w:rsid w:val="00815480"/>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4323"/>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1117"/>
    <w:rsid w:val="00871242"/>
    <w:rsid w:val="00881370"/>
    <w:rsid w:val="0088309F"/>
    <w:rsid w:val="008861A5"/>
    <w:rsid w:val="00887608"/>
    <w:rsid w:val="0089068E"/>
    <w:rsid w:val="00891487"/>
    <w:rsid w:val="00891945"/>
    <w:rsid w:val="00895449"/>
    <w:rsid w:val="008970E2"/>
    <w:rsid w:val="00897287"/>
    <w:rsid w:val="008A16FA"/>
    <w:rsid w:val="008A2823"/>
    <w:rsid w:val="008A6A99"/>
    <w:rsid w:val="008A7A1D"/>
    <w:rsid w:val="008B18DC"/>
    <w:rsid w:val="008B193B"/>
    <w:rsid w:val="008B2B6B"/>
    <w:rsid w:val="008B2DBD"/>
    <w:rsid w:val="008B3524"/>
    <w:rsid w:val="008B3607"/>
    <w:rsid w:val="008B39E5"/>
    <w:rsid w:val="008B3F82"/>
    <w:rsid w:val="008B5F42"/>
    <w:rsid w:val="008B6744"/>
    <w:rsid w:val="008B6B39"/>
    <w:rsid w:val="008B6F67"/>
    <w:rsid w:val="008C072F"/>
    <w:rsid w:val="008C1807"/>
    <w:rsid w:val="008C1C76"/>
    <w:rsid w:val="008C3225"/>
    <w:rsid w:val="008C5D1B"/>
    <w:rsid w:val="008C6B9C"/>
    <w:rsid w:val="008C7F4D"/>
    <w:rsid w:val="008D5AFF"/>
    <w:rsid w:val="008D5B41"/>
    <w:rsid w:val="008D749C"/>
    <w:rsid w:val="008E074A"/>
    <w:rsid w:val="008E21D7"/>
    <w:rsid w:val="008E4A70"/>
    <w:rsid w:val="008E6552"/>
    <w:rsid w:val="008E6DFC"/>
    <w:rsid w:val="008E72DA"/>
    <w:rsid w:val="008F1DE5"/>
    <w:rsid w:val="008F2184"/>
    <w:rsid w:val="008F289B"/>
    <w:rsid w:val="008F3170"/>
    <w:rsid w:val="008F5459"/>
    <w:rsid w:val="008F61C3"/>
    <w:rsid w:val="008F737F"/>
    <w:rsid w:val="00902068"/>
    <w:rsid w:val="009030A7"/>
    <w:rsid w:val="009048B6"/>
    <w:rsid w:val="009051D9"/>
    <w:rsid w:val="009076A9"/>
    <w:rsid w:val="00907A93"/>
    <w:rsid w:val="009101FE"/>
    <w:rsid w:val="00910BFF"/>
    <w:rsid w:val="00911614"/>
    <w:rsid w:val="00914F06"/>
    <w:rsid w:val="00916300"/>
    <w:rsid w:val="0092105F"/>
    <w:rsid w:val="00921B64"/>
    <w:rsid w:val="00921D17"/>
    <w:rsid w:val="00923C74"/>
    <w:rsid w:val="00925DF3"/>
    <w:rsid w:val="0093228F"/>
    <w:rsid w:val="009348D6"/>
    <w:rsid w:val="00935883"/>
    <w:rsid w:val="0093654D"/>
    <w:rsid w:val="00936E14"/>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28A"/>
    <w:rsid w:val="00977856"/>
    <w:rsid w:val="00977F1F"/>
    <w:rsid w:val="00981DDE"/>
    <w:rsid w:val="0098275A"/>
    <w:rsid w:val="00982E3D"/>
    <w:rsid w:val="00984E31"/>
    <w:rsid w:val="00984F54"/>
    <w:rsid w:val="00987415"/>
    <w:rsid w:val="0099124A"/>
    <w:rsid w:val="0099150C"/>
    <w:rsid w:val="00992EBB"/>
    <w:rsid w:val="00992F8C"/>
    <w:rsid w:val="009937D7"/>
    <w:rsid w:val="009939D2"/>
    <w:rsid w:val="00997418"/>
    <w:rsid w:val="009A0411"/>
    <w:rsid w:val="009A186D"/>
    <w:rsid w:val="009A38D8"/>
    <w:rsid w:val="009A3E10"/>
    <w:rsid w:val="009A4F7F"/>
    <w:rsid w:val="009A59A0"/>
    <w:rsid w:val="009A59A1"/>
    <w:rsid w:val="009A7B32"/>
    <w:rsid w:val="009B07E6"/>
    <w:rsid w:val="009B1497"/>
    <w:rsid w:val="009B2400"/>
    <w:rsid w:val="009B4AF0"/>
    <w:rsid w:val="009B751A"/>
    <w:rsid w:val="009C0004"/>
    <w:rsid w:val="009C024D"/>
    <w:rsid w:val="009C4823"/>
    <w:rsid w:val="009C7E10"/>
    <w:rsid w:val="009D07CB"/>
    <w:rsid w:val="009D0E03"/>
    <w:rsid w:val="009D1EC1"/>
    <w:rsid w:val="009D1F99"/>
    <w:rsid w:val="009D2576"/>
    <w:rsid w:val="009D28DB"/>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5817"/>
    <w:rsid w:val="009F5D45"/>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3ECD"/>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9E"/>
    <w:rsid w:val="00A72024"/>
    <w:rsid w:val="00A74F1B"/>
    <w:rsid w:val="00A75389"/>
    <w:rsid w:val="00A75C41"/>
    <w:rsid w:val="00A75E43"/>
    <w:rsid w:val="00A76DB9"/>
    <w:rsid w:val="00A80C64"/>
    <w:rsid w:val="00A81749"/>
    <w:rsid w:val="00A83CAF"/>
    <w:rsid w:val="00A8556F"/>
    <w:rsid w:val="00A858FA"/>
    <w:rsid w:val="00A8662B"/>
    <w:rsid w:val="00A87B56"/>
    <w:rsid w:val="00A91557"/>
    <w:rsid w:val="00A9282E"/>
    <w:rsid w:val="00A936C6"/>
    <w:rsid w:val="00A94930"/>
    <w:rsid w:val="00A95278"/>
    <w:rsid w:val="00A96586"/>
    <w:rsid w:val="00A97FA8"/>
    <w:rsid w:val="00AA06F4"/>
    <w:rsid w:val="00AA24F2"/>
    <w:rsid w:val="00AA52AE"/>
    <w:rsid w:val="00AA54B6"/>
    <w:rsid w:val="00AA6C3B"/>
    <w:rsid w:val="00AB2C4E"/>
    <w:rsid w:val="00AB2D41"/>
    <w:rsid w:val="00AB4C44"/>
    <w:rsid w:val="00AB5E4A"/>
    <w:rsid w:val="00AB6DF2"/>
    <w:rsid w:val="00AC04D8"/>
    <w:rsid w:val="00AC1BD2"/>
    <w:rsid w:val="00AC1DC6"/>
    <w:rsid w:val="00AC2363"/>
    <w:rsid w:val="00AC238C"/>
    <w:rsid w:val="00AC27CF"/>
    <w:rsid w:val="00AC3054"/>
    <w:rsid w:val="00AC47E2"/>
    <w:rsid w:val="00AC575D"/>
    <w:rsid w:val="00AC5A86"/>
    <w:rsid w:val="00AD02BB"/>
    <w:rsid w:val="00AD178B"/>
    <w:rsid w:val="00AD339D"/>
    <w:rsid w:val="00AD47C5"/>
    <w:rsid w:val="00AD4F53"/>
    <w:rsid w:val="00AD5324"/>
    <w:rsid w:val="00AE0042"/>
    <w:rsid w:val="00AE09F8"/>
    <w:rsid w:val="00AE19E1"/>
    <w:rsid w:val="00AE25B8"/>
    <w:rsid w:val="00AE2781"/>
    <w:rsid w:val="00AE4039"/>
    <w:rsid w:val="00AE532C"/>
    <w:rsid w:val="00AE5E91"/>
    <w:rsid w:val="00AE6628"/>
    <w:rsid w:val="00AE663C"/>
    <w:rsid w:val="00AF4399"/>
    <w:rsid w:val="00AF6599"/>
    <w:rsid w:val="00AF662B"/>
    <w:rsid w:val="00AF764A"/>
    <w:rsid w:val="00B001D0"/>
    <w:rsid w:val="00B022FC"/>
    <w:rsid w:val="00B0646A"/>
    <w:rsid w:val="00B0726A"/>
    <w:rsid w:val="00B07552"/>
    <w:rsid w:val="00B113DD"/>
    <w:rsid w:val="00B120EE"/>
    <w:rsid w:val="00B12436"/>
    <w:rsid w:val="00B12441"/>
    <w:rsid w:val="00B14855"/>
    <w:rsid w:val="00B1521D"/>
    <w:rsid w:val="00B16B1E"/>
    <w:rsid w:val="00B17905"/>
    <w:rsid w:val="00B218D9"/>
    <w:rsid w:val="00B23F02"/>
    <w:rsid w:val="00B25AB0"/>
    <w:rsid w:val="00B263CE"/>
    <w:rsid w:val="00B26AA1"/>
    <w:rsid w:val="00B27FDB"/>
    <w:rsid w:val="00B311EE"/>
    <w:rsid w:val="00B33A3D"/>
    <w:rsid w:val="00B33D09"/>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4B80"/>
    <w:rsid w:val="00B60042"/>
    <w:rsid w:val="00B639DE"/>
    <w:rsid w:val="00B64B3F"/>
    <w:rsid w:val="00B65417"/>
    <w:rsid w:val="00B65DD8"/>
    <w:rsid w:val="00B65FE4"/>
    <w:rsid w:val="00B670F5"/>
    <w:rsid w:val="00B67743"/>
    <w:rsid w:val="00B67DA6"/>
    <w:rsid w:val="00B7073D"/>
    <w:rsid w:val="00B73EF4"/>
    <w:rsid w:val="00B74DAA"/>
    <w:rsid w:val="00B7684A"/>
    <w:rsid w:val="00B7742D"/>
    <w:rsid w:val="00B8125D"/>
    <w:rsid w:val="00B81521"/>
    <w:rsid w:val="00B81B31"/>
    <w:rsid w:val="00B83E9D"/>
    <w:rsid w:val="00B87BD0"/>
    <w:rsid w:val="00B87FBC"/>
    <w:rsid w:val="00B96B53"/>
    <w:rsid w:val="00BA25F4"/>
    <w:rsid w:val="00BA3649"/>
    <w:rsid w:val="00BA3C73"/>
    <w:rsid w:val="00BA660F"/>
    <w:rsid w:val="00BA724E"/>
    <w:rsid w:val="00BA74E8"/>
    <w:rsid w:val="00BA7DB1"/>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FF6"/>
    <w:rsid w:val="00BF2847"/>
    <w:rsid w:val="00BF3683"/>
    <w:rsid w:val="00BF7DD0"/>
    <w:rsid w:val="00C02174"/>
    <w:rsid w:val="00C079F7"/>
    <w:rsid w:val="00C112C4"/>
    <w:rsid w:val="00C120F5"/>
    <w:rsid w:val="00C1326A"/>
    <w:rsid w:val="00C146CE"/>
    <w:rsid w:val="00C156B9"/>
    <w:rsid w:val="00C15752"/>
    <w:rsid w:val="00C158AE"/>
    <w:rsid w:val="00C15B6D"/>
    <w:rsid w:val="00C16FAB"/>
    <w:rsid w:val="00C20DBD"/>
    <w:rsid w:val="00C22AE7"/>
    <w:rsid w:val="00C243AF"/>
    <w:rsid w:val="00C24D4A"/>
    <w:rsid w:val="00C257ED"/>
    <w:rsid w:val="00C26A16"/>
    <w:rsid w:val="00C27766"/>
    <w:rsid w:val="00C30734"/>
    <w:rsid w:val="00C307B7"/>
    <w:rsid w:val="00C33230"/>
    <w:rsid w:val="00C342A3"/>
    <w:rsid w:val="00C35A11"/>
    <w:rsid w:val="00C36910"/>
    <w:rsid w:val="00C3726E"/>
    <w:rsid w:val="00C37E5C"/>
    <w:rsid w:val="00C40318"/>
    <w:rsid w:val="00C40C80"/>
    <w:rsid w:val="00C413BB"/>
    <w:rsid w:val="00C41770"/>
    <w:rsid w:val="00C41A4D"/>
    <w:rsid w:val="00C41D69"/>
    <w:rsid w:val="00C42733"/>
    <w:rsid w:val="00C43218"/>
    <w:rsid w:val="00C44849"/>
    <w:rsid w:val="00C461DF"/>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BA8"/>
    <w:rsid w:val="00C91DA3"/>
    <w:rsid w:val="00C9294A"/>
    <w:rsid w:val="00C968CA"/>
    <w:rsid w:val="00C97E62"/>
    <w:rsid w:val="00CA09FB"/>
    <w:rsid w:val="00CA136A"/>
    <w:rsid w:val="00CA2391"/>
    <w:rsid w:val="00CA33B1"/>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3C8"/>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190D"/>
    <w:rsid w:val="00D024B2"/>
    <w:rsid w:val="00D040BF"/>
    <w:rsid w:val="00D041D4"/>
    <w:rsid w:val="00D0433C"/>
    <w:rsid w:val="00D05548"/>
    <w:rsid w:val="00D05AEA"/>
    <w:rsid w:val="00D1127F"/>
    <w:rsid w:val="00D11FEC"/>
    <w:rsid w:val="00D12F00"/>
    <w:rsid w:val="00D13858"/>
    <w:rsid w:val="00D148FF"/>
    <w:rsid w:val="00D14FBF"/>
    <w:rsid w:val="00D154BE"/>
    <w:rsid w:val="00D15FE0"/>
    <w:rsid w:val="00D16B26"/>
    <w:rsid w:val="00D16E9A"/>
    <w:rsid w:val="00D1749B"/>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33BC"/>
    <w:rsid w:val="00D43DE4"/>
    <w:rsid w:val="00D45267"/>
    <w:rsid w:val="00D50ED2"/>
    <w:rsid w:val="00D53077"/>
    <w:rsid w:val="00D5335C"/>
    <w:rsid w:val="00D5344C"/>
    <w:rsid w:val="00D54570"/>
    <w:rsid w:val="00D54C2B"/>
    <w:rsid w:val="00D55291"/>
    <w:rsid w:val="00D559CC"/>
    <w:rsid w:val="00D55BDD"/>
    <w:rsid w:val="00D5648F"/>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064F"/>
    <w:rsid w:val="00D91F03"/>
    <w:rsid w:val="00D92C9E"/>
    <w:rsid w:val="00D92CAF"/>
    <w:rsid w:val="00D92D19"/>
    <w:rsid w:val="00D9349D"/>
    <w:rsid w:val="00D944E5"/>
    <w:rsid w:val="00D94597"/>
    <w:rsid w:val="00D95B19"/>
    <w:rsid w:val="00DA0498"/>
    <w:rsid w:val="00DA14FA"/>
    <w:rsid w:val="00DA3155"/>
    <w:rsid w:val="00DA4A7A"/>
    <w:rsid w:val="00DA60F2"/>
    <w:rsid w:val="00DA6A89"/>
    <w:rsid w:val="00DA7454"/>
    <w:rsid w:val="00DA7733"/>
    <w:rsid w:val="00DA78C1"/>
    <w:rsid w:val="00DA7DD9"/>
    <w:rsid w:val="00DB0AA0"/>
    <w:rsid w:val="00DB342A"/>
    <w:rsid w:val="00DB398E"/>
    <w:rsid w:val="00DB3A5C"/>
    <w:rsid w:val="00DB4827"/>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DF6E23"/>
    <w:rsid w:val="00E051AC"/>
    <w:rsid w:val="00E0601A"/>
    <w:rsid w:val="00E06E2C"/>
    <w:rsid w:val="00E074FA"/>
    <w:rsid w:val="00E10C2A"/>
    <w:rsid w:val="00E11A18"/>
    <w:rsid w:val="00E12037"/>
    <w:rsid w:val="00E1204D"/>
    <w:rsid w:val="00E13BEC"/>
    <w:rsid w:val="00E16243"/>
    <w:rsid w:val="00E171BD"/>
    <w:rsid w:val="00E17227"/>
    <w:rsid w:val="00E17E31"/>
    <w:rsid w:val="00E201C7"/>
    <w:rsid w:val="00E203E1"/>
    <w:rsid w:val="00E2065A"/>
    <w:rsid w:val="00E20EF2"/>
    <w:rsid w:val="00E210EF"/>
    <w:rsid w:val="00E21212"/>
    <w:rsid w:val="00E229FA"/>
    <w:rsid w:val="00E23A3B"/>
    <w:rsid w:val="00E2406C"/>
    <w:rsid w:val="00E25CBE"/>
    <w:rsid w:val="00E27526"/>
    <w:rsid w:val="00E3061D"/>
    <w:rsid w:val="00E320A7"/>
    <w:rsid w:val="00E33EB0"/>
    <w:rsid w:val="00E363E8"/>
    <w:rsid w:val="00E36734"/>
    <w:rsid w:val="00E37078"/>
    <w:rsid w:val="00E37C58"/>
    <w:rsid w:val="00E4081C"/>
    <w:rsid w:val="00E40A16"/>
    <w:rsid w:val="00E41E03"/>
    <w:rsid w:val="00E43213"/>
    <w:rsid w:val="00E43F71"/>
    <w:rsid w:val="00E45901"/>
    <w:rsid w:val="00E503C7"/>
    <w:rsid w:val="00E50C8B"/>
    <w:rsid w:val="00E52B37"/>
    <w:rsid w:val="00E52F7D"/>
    <w:rsid w:val="00E530F2"/>
    <w:rsid w:val="00E5321F"/>
    <w:rsid w:val="00E5358B"/>
    <w:rsid w:val="00E542F2"/>
    <w:rsid w:val="00E54AA8"/>
    <w:rsid w:val="00E54B7C"/>
    <w:rsid w:val="00E55026"/>
    <w:rsid w:val="00E552B7"/>
    <w:rsid w:val="00E55AEC"/>
    <w:rsid w:val="00E55E30"/>
    <w:rsid w:val="00E57393"/>
    <w:rsid w:val="00E606DC"/>
    <w:rsid w:val="00E62296"/>
    <w:rsid w:val="00E62D38"/>
    <w:rsid w:val="00E63308"/>
    <w:rsid w:val="00E63C46"/>
    <w:rsid w:val="00E65190"/>
    <w:rsid w:val="00E658D4"/>
    <w:rsid w:val="00E6712E"/>
    <w:rsid w:val="00E67439"/>
    <w:rsid w:val="00E72528"/>
    <w:rsid w:val="00E7554E"/>
    <w:rsid w:val="00E77766"/>
    <w:rsid w:val="00E818C9"/>
    <w:rsid w:val="00E826B1"/>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5629"/>
    <w:rsid w:val="00EC79A8"/>
    <w:rsid w:val="00EC7D86"/>
    <w:rsid w:val="00EC7E25"/>
    <w:rsid w:val="00ED0667"/>
    <w:rsid w:val="00ED0DBA"/>
    <w:rsid w:val="00ED3000"/>
    <w:rsid w:val="00ED4699"/>
    <w:rsid w:val="00ED49AA"/>
    <w:rsid w:val="00EE0798"/>
    <w:rsid w:val="00EE09B8"/>
    <w:rsid w:val="00EE0DD3"/>
    <w:rsid w:val="00EE2586"/>
    <w:rsid w:val="00EE26FC"/>
    <w:rsid w:val="00EE34B1"/>
    <w:rsid w:val="00EE52C9"/>
    <w:rsid w:val="00EE5DE2"/>
    <w:rsid w:val="00EE7836"/>
    <w:rsid w:val="00EF1AEB"/>
    <w:rsid w:val="00EF1F39"/>
    <w:rsid w:val="00EF2371"/>
    <w:rsid w:val="00EF3817"/>
    <w:rsid w:val="00EF39D0"/>
    <w:rsid w:val="00EF41CF"/>
    <w:rsid w:val="00EF4C19"/>
    <w:rsid w:val="00EF5CAA"/>
    <w:rsid w:val="00EF6B97"/>
    <w:rsid w:val="00EF7547"/>
    <w:rsid w:val="00F002B5"/>
    <w:rsid w:val="00F022FE"/>
    <w:rsid w:val="00F027F1"/>
    <w:rsid w:val="00F04C1C"/>
    <w:rsid w:val="00F07E90"/>
    <w:rsid w:val="00F103F7"/>
    <w:rsid w:val="00F113B2"/>
    <w:rsid w:val="00F1203E"/>
    <w:rsid w:val="00F1506E"/>
    <w:rsid w:val="00F16F32"/>
    <w:rsid w:val="00F17368"/>
    <w:rsid w:val="00F2379F"/>
    <w:rsid w:val="00F2403B"/>
    <w:rsid w:val="00F31319"/>
    <w:rsid w:val="00F313D8"/>
    <w:rsid w:val="00F321F7"/>
    <w:rsid w:val="00F323A2"/>
    <w:rsid w:val="00F34904"/>
    <w:rsid w:val="00F371F7"/>
    <w:rsid w:val="00F37793"/>
    <w:rsid w:val="00F37A7E"/>
    <w:rsid w:val="00F40C58"/>
    <w:rsid w:val="00F414DC"/>
    <w:rsid w:val="00F41C1F"/>
    <w:rsid w:val="00F421C0"/>
    <w:rsid w:val="00F42C97"/>
    <w:rsid w:val="00F43450"/>
    <w:rsid w:val="00F43B8A"/>
    <w:rsid w:val="00F43F07"/>
    <w:rsid w:val="00F449B5"/>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3BE0"/>
    <w:rsid w:val="00F76F0E"/>
    <w:rsid w:val="00F80973"/>
    <w:rsid w:val="00F82737"/>
    <w:rsid w:val="00F82A91"/>
    <w:rsid w:val="00F833AB"/>
    <w:rsid w:val="00F8687B"/>
    <w:rsid w:val="00F87EAF"/>
    <w:rsid w:val="00F90570"/>
    <w:rsid w:val="00F91A03"/>
    <w:rsid w:val="00F91D33"/>
    <w:rsid w:val="00F92404"/>
    <w:rsid w:val="00F9261E"/>
    <w:rsid w:val="00F9332A"/>
    <w:rsid w:val="00F9556B"/>
    <w:rsid w:val="00F960F8"/>
    <w:rsid w:val="00F9639A"/>
    <w:rsid w:val="00F97F72"/>
    <w:rsid w:val="00FA0311"/>
    <w:rsid w:val="00FA1C3E"/>
    <w:rsid w:val="00FA43BE"/>
    <w:rsid w:val="00FA45AB"/>
    <w:rsid w:val="00FA5164"/>
    <w:rsid w:val="00FA5189"/>
    <w:rsid w:val="00FA5667"/>
    <w:rsid w:val="00FA5D29"/>
    <w:rsid w:val="00FB0B19"/>
    <w:rsid w:val="00FB254C"/>
    <w:rsid w:val="00FB4BF0"/>
    <w:rsid w:val="00FB5FDF"/>
    <w:rsid w:val="00FB7D6C"/>
    <w:rsid w:val="00FC048F"/>
    <w:rsid w:val="00FC26BF"/>
    <w:rsid w:val="00FC2D0E"/>
    <w:rsid w:val="00FC4450"/>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1A0B"/>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宋体"/>
      <w:i/>
      <w:iCs/>
      <w:color w:val="0000FF"/>
      <w:szCs w:val="20"/>
      <w:lang w:eastAsia="zh-CN"/>
    </w:rPr>
  </w:style>
  <w:style w:type="character" w:customStyle="1" w:styleId="B1Char">
    <w:name w:val="B1 Char"/>
    <w:basedOn w:val="DefaultParagraphFont"/>
    <w:link w:val="B1"/>
    <w:locked/>
    <w:rsid w:val="00535E95"/>
    <w:rPr>
      <w:rFonts w:ascii="Calibri" w:hAnsi="Calibri" w:cs="宋体"/>
      <w:sz w:val="22"/>
      <w:szCs w:val="22"/>
    </w:rPr>
  </w:style>
  <w:style w:type="paragraph" w:customStyle="1" w:styleId="B1">
    <w:name w:val="B1"/>
    <w:basedOn w:val="Normal"/>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DefaultParagraphFont"/>
    <w:link w:val="B2"/>
    <w:locked/>
    <w:rsid w:val="00535E95"/>
    <w:rPr>
      <w:rFonts w:ascii="Calibri" w:hAnsi="Calibri" w:cs="宋体"/>
      <w:sz w:val="22"/>
      <w:szCs w:val="22"/>
    </w:rPr>
  </w:style>
  <w:style w:type="paragraph" w:customStyle="1" w:styleId="B2">
    <w:name w:val="B2"/>
    <w:basedOn w:val="Normal"/>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DefaultParagraphFont"/>
    <w:link w:val="B3"/>
    <w:locked/>
    <w:rsid w:val="00535E95"/>
    <w:rPr>
      <w:rFonts w:ascii="Calibri" w:hAnsi="Calibri" w:cs="宋体"/>
      <w:sz w:val="22"/>
      <w:szCs w:val="22"/>
    </w:rPr>
  </w:style>
  <w:style w:type="paragraph" w:customStyle="1" w:styleId="B3">
    <w:name w:val="B3"/>
    <w:basedOn w:val="Normal"/>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DefaultParagraphFont"/>
    <w:link w:val="B4"/>
    <w:locked/>
    <w:rsid w:val="00535E95"/>
    <w:rPr>
      <w:rFonts w:ascii="Calibri" w:hAnsi="Calibri" w:cs="宋体"/>
      <w:sz w:val="22"/>
      <w:szCs w:val="22"/>
    </w:rPr>
  </w:style>
  <w:style w:type="paragraph" w:customStyle="1" w:styleId="B4">
    <w:name w:val="B4"/>
    <w:basedOn w:val="Normal"/>
    <w:link w:val="B4Char"/>
    <w:rsid w:val="00535E95"/>
    <w:pPr>
      <w:spacing w:after="180"/>
      <w:ind w:left="1418" w:hanging="284"/>
    </w:pPr>
    <w:rPr>
      <w:rFonts w:ascii="Calibri" w:eastAsia="宋体" w:hAnsi="Calibri" w:cs="宋体"/>
      <w:sz w:val="22"/>
      <w:szCs w:val="22"/>
      <w:lang w:eastAsia="zh-CN"/>
    </w:rPr>
  </w:style>
  <w:style w:type="paragraph" w:customStyle="1" w:styleId="Doc-text">
    <w:name w:val="Doc-text"/>
    <w:basedOn w:val="Normal"/>
    <w:link w:val="Doc-textChar"/>
    <w:rsid w:val="006476FE"/>
    <w:pPr>
      <w:numPr>
        <w:numId w:val="29"/>
      </w:numPr>
      <w:tabs>
        <w:tab w:val="left" w:pos="2160"/>
        <w:tab w:val="left" w:pos="2700"/>
        <w:tab w:val="left" w:pos="3240"/>
      </w:tabs>
    </w:pPr>
    <w:rPr>
      <w:rFonts w:ascii="Arial" w:eastAsia="MS Mincho" w:hAnsi="Arial"/>
      <w:bCs/>
      <w:lang w:val="en-GB" w:eastAsia="en-GB"/>
    </w:rPr>
  </w:style>
  <w:style w:type="character" w:customStyle="1" w:styleId="Doc-textChar">
    <w:name w:val="Doc-text Char"/>
    <w:basedOn w:val="DefaultParagraphFont"/>
    <w:link w:val="Doc-text"/>
    <w:rsid w:val="006476FE"/>
    <w:rPr>
      <w:rFonts w:ascii="Arial" w:eastAsia="MS Mincho" w:hAnsi="Arial"/>
      <w:bCs/>
      <w:szCs w:val="24"/>
      <w:lang w:val="en-GB" w:eastAsia="en-GB"/>
    </w:rPr>
  </w:style>
  <w:style w:type="character" w:customStyle="1" w:styleId="NOChar">
    <w:name w:val="NO Char"/>
    <w:rsid w:val="00C20DBD"/>
    <w:rPr>
      <w:lang w:val="en-GB" w:eastAsia="en-US"/>
    </w:rPr>
  </w:style>
  <w:style w:type="character" w:customStyle="1" w:styleId="B2Car">
    <w:name w:val="B2 Car"/>
    <w:rsid w:val="00642050"/>
    <w:rPr>
      <w:rFonts w:eastAsia="Malgun Gothic"/>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ext">
    <w:name w:val="Doc-text"/>
    <w:basedOn w:val="a"/>
    <w:link w:val="Doc-textChar"/>
    <w:rsid w:val="006476FE"/>
    <w:pPr>
      <w:numPr>
        <w:numId w:val="29"/>
      </w:numPr>
      <w:tabs>
        <w:tab w:val="left" w:pos="2160"/>
        <w:tab w:val="left" w:pos="2700"/>
        <w:tab w:val="left" w:pos="3240"/>
      </w:tabs>
    </w:pPr>
    <w:rPr>
      <w:rFonts w:ascii="Arial" w:eastAsia="MS Mincho" w:hAnsi="Arial"/>
      <w:bCs/>
      <w:lang w:val="en-GB" w:eastAsia="en-GB"/>
    </w:rPr>
  </w:style>
  <w:style w:type="character" w:customStyle="1" w:styleId="Doc-textChar">
    <w:name w:val="Doc-text Char"/>
    <w:basedOn w:val="a1"/>
    <w:link w:val="Doc-text"/>
    <w:rsid w:val="006476FE"/>
    <w:rPr>
      <w:rFonts w:ascii="Arial" w:eastAsia="MS Mincho" w:hAnsi="Arial"/>
      <w:bCs/>
      <w:szCs w:val="24"/>
      <w:lang w:val="en-GB" w:eastAsia="en-GB"/>
    </w:rPr>
  </w:style>
  <w:style w:type="character" w:customStyle="1" w:styleId="NOChar">
    <w:name w:val="NO Char"/>
    <w:rsid w:val="00C20DBD"/>
    <w:rPr>
      <w:lang w:val="en-GB" w:eastAsia="en-US"/>
    </w:rPr>
  </w:style>
  <w:style w:type="character" w:customStyle="1" w:styleId="B2Car">
    <w:name w:val="B2 Car"/>
    <w:rsid w:val="00642050"/>
    <w:rPr>
      <w:rFonts w:eastAsia="Malgun Gothic"/>
      <w:lang w:val="en-GB" w:eastAsia="ja-JP"/>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525722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12795098">
      <w:bodyDiv w:val="1"/>
      <w:marLeft w:val="0"/>
      <w:marRight w:val="0"/>
      <w:marTop w:val="0"/>
      <w:marBottom w:val="0"/>
      <w:divBdr>
        <w:top w:val="none" w:sz="0" w:space="0" w:color="auto"/>
        <w:left w:val="none" w:sz="0" w:space="0" w:color="auto"/>
        <w:bottom w:val="none" w:sz="0" w:space="0" w:color="auto"/>
        <w:right w:val="none" w:sz="0" w:space="0" w:color="auto"/>
      </w:divBdr>
      <w:divsChild>
        <w:div w:id="345642674">
          <w:marLeft w:val="547"/>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9682955">
      <w:bodyDiv w:val="1"/>
      <w:marLeft w:val="0"/>
      <w:marRight w:val="0"/>
      <w:marTop w:val="0"/>
      <w:marBottom w:val="0"/>
      <w:divBdr>
        <w:top w:val="none" w:sz="0" w:space="0" w:color="auto"/>
        <w:left w:val="none" w:sz="0" w:space="0" w:color="auto"/>
        <w:bottom w:val="none" w:sz="0" w:space="0" w:color="auto"/>
        <w:right w:val="none" w:sz="0" w:space="0" w:color="auto"/>
      </w:divBdr>
      <w:divsChild>
        <w:div w:id="1512379862">
          <w:marLeft w:val="547"/>
          <w:marRight w:val="0"/>
          <w:marTop w:val="96"/>
          <w:marBottom w:val="0"/>
          <w:divBdr>
            <w:top w:val="none" w:sz="0" w:space="0" w:color="auto"/>
            <w:left w:val="none" w:sz="0" w:space="0" w:color="auto"/>
            <w:bottom w:val="none" w:sz="0" w:space="0" w:color="auto"/>
            <w:right w:val="none" w:sz="0" w:space="0" w:color="auto"/>
          </w:divBdr>
        </w:div>
        <w:div w:id="1271737421">
          <w:marLeft w:val="547"/>
          <w:marRight w:val="0"/>
          <w:marTop w:val="96"/>
          <w:marBottom w:val="0"/>
          <w:divBdr>
            <w:top w:val="none" w:sz="0" w:space="0" w:color="auto"/>
            <w:left w:val="none" w:sz="0" w:space="0" w:color="auto"/>
            <w:bottom w:val="none" w:sz="0" w:space="0" w:color="auto"/>
            <w:right w:val="none" w:sz="0" w:space="0" w:color="auto"/>
          </w:divBdr>
        </w:div>
        <w:div w:id="770052015">
          <w:marLeft w:val="547"/>
          <w:marRight w:val="0"/>
          <w:marTop w:val="96"/>
          <w:marBottom w:val="0"/>
          <w:divBdr>
            <w:top w:val="none" w:sz="0" w:space="0" w:color="auto"/>
            <w:left w:val="none" w:sz="0" w:space="0" w:color="auto"/>
            <w:bottom w:val="none" w:sz="0" w:space="0" w:color="auto"/>
            <w:right w:val="none" w:sz="0" w:space="0" w:color="auto"/>
          </w:divBdr>
        </w:div>
      </w:divsChild>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4686005">
      <w:bodyDiv w:val="1"/>
      <w:marLeft w:val="0"/>
      <w:marRight w:val="0"/>
      <w:marTop w:val="0"/>
      <w:marBottom w:val="0"/>
      <w:divBdr>
        <w:top w:val="none" w:sz="0" w:space="0" w:color="auto"/>
        <w:left w:val="none" w:sz="0" w:space="0" w:color="auto"/>
        <w:bottom w:val="none" w:sz="0" w:space="0" w:color="auto"/>
        <w:right w:val="none" w:sz="0" w:space="0" w:color="auto"/>
      </w:divBdr>
      <w:divsChild>
        <w:div w:id="1098016848">
          <w:marLeft w:val="1166"/>
          <w:marRight w:val="0"/>
          <w:marTop w:val="86"/>
          <w:marBottom w:val="0"/>
          <w:divBdr>
            <w:top w:val="none" w:sz="0" w:space="0" w:color="auto"/>
            <w:left w:val="none" w:sz="0" w:space="0" w:color="auto"/>
            <w:bottom w:val="none" w:sz="0" w:space="0" w:color="auto"/>
            <w:right w:val="none" w:sz="0" w:space="0" w:color="auto"/>
          </w:divBdr>
        </w:div>
        <w:div w:id="2024671507">
          <w:marLeft w:val="1800"/>
          <w:marRight w:val="0"/>
          <w:marTop w:val="77"/>
          <w:marBottom w:val="0"/>
          <w:divBdr>
            <w:top w:val="none" w:sz="0" w:space="0" w:color="auto"/>
            <w:left w:val="none" w:sz="0" w:space="0" w:color="auto"/>
            <w:bottom w:val="none" w:sz="0" w:space="0" w:color="auto"/>
            <w:right w:val="none" w:sz="0" w:space="0" w:color="auto"/>
          </w:divBdr>
        </w:div>
        <w:div w:id="599875691">
          <w:marLeft w:val="1800"/>
          <w:marRight w:val="0"/>
          <w:marTop w:val="77"/>
          <w:marBottom w:val="0"/>
          <w:divBdr>
            <w:top w:val="none" w:sz="0" w:space="0" w:color="auto"/>
            <w:left w:val="none" w:sz="0" w:space="0" w:color="auto"/>
            <w:bottom w:val="none" w:sz="0" w:space="0" w:color="auto"/>
            <w:right w:val="none" w:sz="0" w:space="0" w:color="auto"/>
          </w:divBdr>
        </w:div>
        <w:div w:id="257759606">
          <w:marLeft w:val="1800"/>
          <w:marRight w:val="0"/>
          <w:marTop w:val="77"/>
          <w:marBottom w:val="0"/>
          <w:divBdr>
            <w:top w:val="none" w:sz="0" w:space="0" w:color="auto"/>
            <w:left w:val="none" w:sz="0" w:space="0" w:color="auto"/>
            <w:bottom w:val="none" w:sz="0" w:space="0" w:color="auto"/>
            <w:right w:val="none" w:sz="0" w:space="0" w:color="auto"/>
          </w:divBdr>
        </w:div>
        <w:div w:id="1547179615">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55455301">
      <w:bodyDiv w:val="1"/>
      <w:marLeft w:val="0"/>
      <w:marRight w:val="0"/>
      <w:marTop w:val="0"/>
      <w:marBottom w:val="0"/>
      <w:divBdr>
        <w:top w:val="none" w:sz="0" w:space="0" w:color="auto"/>
        <w:left w:val="none" w:sz="0" w:space="0" w:color="auto"/>
        <w:bottom w:val="none" w:sz="0" w:space="0" w:color="auto"/>
        <w:right w:val="none" w:sz="0" w:space="0" w:color="auto"/>
      </w:divBdr>
      <w:divsChild>
        <w:div w:id="464392636">
          <w:marLeft w:val="1166"/>
          <w:marRight w:val="0"/>
          <w:marTop w:val="86"/>
          <w:marBottom w:val="0"/>
          <w:divBdr>
            <w:top w:val="none" w:sz="0" w:space="0" w:color="auto"/>
            <w:left w:val="none" w:sz="0" w:space="0" w:color="auto"/>
            <w:bottom w:val="none" w:sz="0" w:space="0" w:color="auto"/>
            <w:right w:val="none" w:sz="0" w:space="0" w:color="auto"/>
          </w:divBdr>
        </w:div>
        <w:div w:id="1826699834">
          <w:marLeft w:val="1800"/>
          <w:marRight w:val="0"/>
          <w:marTop w:val="77"/>
          <w:marBottom w:val="0"/>
          <w:divBdr>
            <w:top w:val="none" w:sz="0" w:space="0" w:color="auto"/>
            <w:left w:val="none" w:sz="0" w:space="0" w:color="auto"/>
            <w:bottom w:val="none" w:sz="0" w:space="0" w:color="auto"/>
            <w:right w:val="none" w:sz="0" w:space="0" w:color="auto"/>
          </w:divBdr>
        </w:div>
        <w:div w:id="1586498322">
          <w:marLeft w:val="1800"/>
          <w:marRight w:val="0"/>
          <w:marTop w:val="77"/>
          <w:marBottom w:val="0"/>
          <w:divBdr>
            <w:top w:val="none" w:sz="0" w:space="0" w:color="auto"/>
            <w:left w:val="none" w:sz="0" w:space="0" w:color="auto"/>
            <w:bottom w:val="none" w:sz="0" w:space="0" w:color="auto"/>
            <w:right w:val="none" w:sz="0" w:space="0" w:color="auto"/>
          </w:divBdr>
        </w:div>
        <w:div w:id="743799168">
          <w:marLeft w:val="1800"/>
          <w:marRight w:val="0"/>
          <w:marTop w:val="77"/>
          <w:marBottom w:val="0"/>
          <w:divBdr>
            <w:top w:val="none" w:sz="0" w:space="0" w:color="auto"/>
            <w:left w:val="none" w:sz="0" w:space="0" w:color="auto"/>
            <w:bottom w:val="none" w:sz="0" w:space="0" w:color="auto"/>
            <w:right w:val="none" w:sz="0" w:space="0" w:color="auto"/>
          </w:divBdr>
        </w:div>
      </w:divsChild>
    </w:div>
    <w:div w:id="1680043477">
      <w:bodyDiv w:val="1"/>
      <w:marLeft w:val="0"/>
      <w:marRight w:val="0"/>
      <w:marTop w:val="0"/>
      <w:marBottom w:val="0"/>
      <w:divBdr>
        <w:top w:val="none" w:sz="0" w:space="0" w:color="auto"/>
        <w:left w:val="none" w:sz="0" w:space="0" w:color="auto"/>
        <w:bottom w:val="none" w:sz="0" w:space="0" w:color="auto"/>
        <w:right w:val="none" w:sz="0" w:space="0" w:color="auto"/>
      </w:divBdr>
      <w:divsChild>
        <w:div w:id="479199818">
          <w:marLeft w:val="547"/>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538053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EAF4D-5D46-4AC7-A199-0F699AD75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2018-02-13T16:45:00Z</dcterms:created>
  <dcterms:modified xsi:type="dcterms:W3CDTF">2018-02-13T17:01:00Z</dcterms:modified>
</cp:coreProperties>
</file>